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10" w:rsidRDefault="0097051C" w:rsidP="00DF5682">
      <w:pPr>
        <w:spacing w:after="0" w:line="240" w:lineRule="auto"/>
        <w:ind w:left="720"/>
      </w:pPr>
      <w:r>
        <w:rPr>
          <w:b/>
        </w:rPr>
        <w:t>PROMETNO-TEHNIČKA ŠKOLA ŠIBENIK</w:t>
      </w:r>
    </w:p>
    <w:p w:rsidR="004B2A10" w:rsidRDefault="0097051C" w:rsidP="00DF5682">
      <w:pPr>
        <w:spacing w:after="0" w:line="240" w:lineRule="auto"/>
        <w:ind w:left="720"/>
      </w:pPr>
      <w:r>
        <w:rPr>
          <w:b/>
        </w:rPr>
        <w:t>PUT GIMNAZIJE 64, ŠIBENIK</w:t>
      </w:r>
    </w:p>
    <w:p w:rsidR="004B2A10" w:rsidRDefault="00807D4F" w:rsidP="00DF5682">
      <w:pPr>
        <w:spacing w:after="0" w:line="240" w:lineRule="auto"/>
        <w:ind w:left="720"/>
      </w:pPr>
      <w:r>
        <w:rPr>
          <w:b/>
        </w:rPr>
        <w:t>KLASA: 402-01/26-01/3</w:t>
      </w:r>
    </w:p>
    <w:p w:rsidR="004B2A10" w:rsidRDefault="00807D4F" w:rsidP="00DF5682">
      <w:pPr>
        <w:spacing w:after="0" w:line="240" w:lineRule="auto"/>
        <w:ind w:left="720"/>
      </w:pPr>
      <w:r>
        <w:rPr>
          <w:b/>
        </w:rPr>
        <w:t>URBROJ: 2182-54-01-26-1</w:t>
      </w:r>
    </w:p>
    <w:p w:rsidR="004B2A10" w:rsidRDefault="00DF5682" w:rsidP="00DF5682">
      <w:pPr>
        <w:spacing w:after="0" w:line="240" w:lineRule="auto"/>
        <w:ind w:left="720"/>
      </w:pPr>
      <w:proofErr w:type="spellStart"/>
      <w:proofErr w:type="gramStart"/>
      <w:r>
        <w:rPr>
          <w:b/>
        </w:rPr>
        <w:t>Šibenik</w:t>
      </w:r>
      <w:proofErr w:type="spellEnd"/>
      <w:r>
        <w:rPr>
          <w:b/>
        </w:rPr>
        <w:t>, 20.</w:t>
      </w:r>
      <w:proofErr w:type="gramEnd"/>
      <w:r>
        <w:rPr>
          <w:b/>
        </w:rPr>
        <w:t xml:space="preserve"> </w:t>
      </w:r>
      <w:proofErr w:type="spellStart"/>
      <w:proofErr w:type="gramStart"/>
      <w:r>
        <w:rPr>
          <w:b/>
        </w:rPr>
        <w:t>srpnja</w:t>
      </w:r>
      <w:proofErr w:type="spellEnd"/>
      <w:proofErr w:type="gramEnd"/>
      <w:r w:rsidR="0097051C">
        <w:rPr>
          <w:b/>
        </w:rPr>
        <w:t xml:space="preserve"> 2026.g.</w:t>
      </w:r>
    </w:p>
    <w:p w:rsidR="004B2A10" w:rsidRDefault="004B2A10">
      <w:pPr>
        <w:spacing w:after="0" w:line="240" w:lineRule="auto"/>
      </w:pPr>
    </w:p>
    <w:p w:rsidR="004B2A10" w:rsidRDefault="004B2A10">
      <w:pPr>
        <w:spacing w:after="0" w:line="240" w:lineRule="auto"/>
      </w:pPr>
    </w:p>
    <w:p w:rsidR="004B2A10" w:rsidRDefault="004B2A10" w:rsidP="00CF240A">
      <w:pPr>
        <w:spacing w:after="0" w:line="240" w:lineRule="auto"/>
      </w:pPr>
    </w:p>
    <w:p w:rsidR="00CF240A" w:rsidRDefault="00CF240A" w:rsidP="00CF240A">
      <w:pPr>
        <w:spacing w:after="0" w:line="240" w:lineRule="auto"/>
        <w:jc w:val="center"/>
        <w:rPr>
          <w:b/>
          <w:sz w:val="28"/>
        </w:rPr>
      </w:pPr>
    </w:p>
    <w:p w:rsidR="00CF240A" w:rsidRDefault="00CF240A" w:rsidP="00CF240A">
      <w:pPr>
        <w:spacing w:after="0" w:line="240" w:lineRule="auto"/>
        <w:jc w:val="center"/>
        <w:rPr>
          <w:b/>
          <w:sz w:val="28"/>
        </w:rPr>
      </w:pPr>
    </w:p>
    <w:p w:rsidR="004B2A10" w:rsidRDefault="0097051C" w:rsidP="00CF240A">
      <w:pPr>
        <w:spacing w:after="0" w:line="240" w:lineRule="auto"/>
        <w:jc w:val="center"/>
      </w:pPr>
      <w:r>
        <w:rPr>
          <w:b/>
          <w:sz w:val="28"/>
        </w:rPr>
        <w:t>POLUGODIŠNJI IZVJEŠTAJ O IZVRŠENJU FINANCIJSKOG PLANA</w:t>
      </w:r>
    </w:p>
    <w:p w:rsidR="004B2A10" w:rsidRDefault="0097051C" w:rsidP="00CF240A">
      <w:pPr>
        <w:spacing w:after="0" w:line="240" w:lineRule="auto"/>
        <w:jc w:val="center"/>
      </w:pPr>
      <w:r>
        <w:rPr>
          <w:b/>
          <w:sz w:val="28"/>
        </w:rPr>
        <w:t>PROMETNO-TEHNIČKE ŠKOLE ŠIBENIK ZA 2026. GODINU</w:t>
      </w:r>
    </w:p>
    <w:p w:rsidR="004B2A10" w:rsidRDefault="004B2A10" w:rsidP="00CF240A">
      <w:pPr>
        <w:spacing w:after="0" w:line="240" w:lineRule="auto"/>
      </w:pPr>
    </w:p>
    <w:p w:rsidR="004B2A10" w:rsidRDefault="004B2A10" w:rsidP="00CF240A">
      <w:pPr>
        <w:spacing w:after="0" w:line="240" w:lineRule="auto"/>
      </w:pPr>
    </w:p>
    <w:p w:rsidR="004B2A10" w:rsidRDefault="0097051C" w:rsidP="00CF240A">
      <w:pPr>
        <w:spacing w:after="120" w:line="240" w:lineRule="auto"/>
        <w:ind w:left="720"/>
        <w:jc w:val="both"/>
      </w:pPr>
      <w:r>
        <w:t>Zakonom o proračunu i Pravilnikom o polugodišnjem i godišnjem izvještaju o izvršenju proračuna i financijskog plana (NN 85/23) propisan je izgled, sadržaj, obveznici primjene, način i rokovi podnošenja, donošenja i objave polugodišnjeg i godišnjeg izvještaja o izvršenju proračuna i financijskog plana. Izvještajem o izvršenju financijskog plana dobiva se informacija o tome jesu li sredstva utrošena sukladno financijskom planu.</w:t>
      </w:r>
    </w:p>
    <w:p w:rsidR="004B2A10" w:rsidRDefault="0097051C" w:rsidP="00CF240A">
      <w:pPr>
        <w:spacing w:after="240" w:line="240" w:lineRule="auto"/>
        <w:ind w:left="720"/>
        <w:jc w:val="both"/>
      </w:pPr>
      <w:r>
        <w:t>Polugodišnji izvještaj o izvršenju financijskog plana proračunskog korisnika za 2026. godinu sastavlja se za razdoblje od 1. siječnja do 30. lipnja 2026. godine.</w:t>
      </w:r>
    </w:p>
    <w:p w:rsidR="004B2A10" w:rsidRDefault="0097051C" w:rsidP="00CF240A">
      <w:pPr>
        <w:spacing w:after="120" w:line="240" w:lineRule="auto"/>
        <w:ind w:left="454"/>
      </w:pPr>
      <w:r>
        <w:rPr>
          <w:b/>
        </w:rPr>
        <w:t>Polugodišnji izvještaj o izvršenju financijskog plana sadrži:</w:t>
      </w:r>
    </w:p>
    <w:p w:rsidR="004B2A10" w:rsidRDefault="0097051C" w:rsidP="00CF240A">
      <w:pPr>
        <w:spacing w:after="0"/>
        <w:ind w:left="794" w:hanging="340"/>
      </w:pPr>
      <w:r>
        <w:rPr>
          <w:b/>
        </w:rPr>
        <w:t>1.   Opći dio:</w:t>
      </w:r>
    </w:p>
    <w:p w:rsidR="004B2A10" w:rsidRDefault="0097051C" w:rsidP="00CF240A">
      <w:pPr>
        <w:spacing w:after="0" w:line="240" w:lineRule="auto"/>
        <w:ind w:left="1191"/>
      </w:pPr>
      <w:r>
        <w:t>–    sažetak Računa prihoda i rashoda i Računa financiranja,</w:t>
      </w:r>
    </w:p>
    <w:p w:rsidR="004B2A10" w:rsidRDefault="0097051C" w:rsidP="00CF240A">
      <w:pPr>
        <w:spacing w:after="0" w:line="240" w:lineRule="auto"/>
        <w:ind w:left="1191"/>
      </w:pPr>
      <w:r>
        <w:t>–    Račun prihoda i rashoda i</w:t>
      </w:r>
    </w:p>
    <w:p w:rsidR="004B2A10" w:rsidRDefault="0097051C" w:rsidP="00CF240A">
      <w:pPr>
        <w:spacing w:after="0" w:line="240" w:lineRule="auto"/>
        <w:ind w:left="1191"/>
      </w:pPr>
      <w:r>
        <w:t>–    Račun financiranja.</w:t>
      </w:r>
    </w:p>
    <w:p w:rsidR="004B2A10" w:rsidRDefault="004B2A10" w:rsidP="00CF240A">
      <w:pPr>
        <w:spacing w:after="0" w:line="240" w:lineRule="auto"/>
      </w:pPr>
    </w:p>
    <w:p w:rsidR="004B2A10" w:rsidRDefault="0097051C" w:rsidP="00CF240A">
      <w:pPr>
        <w:spacing w:after="0"/>
        <w:ind w:left="794" w:hanging="340"/>
      </w:pPr>
      <w:r>
        <w:rPr>
          <w:b/>
        </w:rPr>
        <w:t>2.   Posebni dio:</w:t>
      </w:r>
    </w:p>
    <w:p w:rsidR="004B2A10" w:rsidRDefault="0097051C" w:rsidP="00CF240A">
      <w:pPr>
        <w:spacing w:after="0" w:line="240" w:lineRule="auto"/>
        <w:ind w:left="1191"/>
      </w:pPr>
      <w:r>
        <w:t>–    izvještaj po programskoj klasifikaciji sadrži prikaz rashoda i izdataka iskazanih po izvorima financiranja i ekonomskoj klasifikaciji, raspoređenih u programe koji se sastoje od aktivnosti i projekata.</w:t>
      </w:r>
    </w:p>
    <w:p w:rsidR="004B2A10" w:rsidRDefault="004B2A10" w:rsidP="00CF240A">
      <w:pPr>
        <w:spacing w:after="0" w:line="240" w:lineRule="auto"/>
      </w:pPr>
    </w:p>
    <w:p w:rsidR="004B2A10" w:rsidRDefault="0097051C" w:rsidP="00CF240A">
      <w:pPr>
        <w:spacing w:after="0"/>
        <w:ind w:left="794" w:hanging="340"/>
      </w:pPr>
      <w:r>
        <w:rPr>
          <w:b/>
        </w:rPr>
        <w:t>3.   Obrazloženje:</w:t>
      </w:r>
    </w:p>
    <w:p w:rsidR="004B2A10" w:rsidRDefault="0097051C" w:rsidP="00CF240A">
      <w:pPr>
        <w:spacing w:after="0" w:line="240" w:lineRule="auto"/>
        <w:ind w:left="1191"/>
      </w:pPr>
      <w:r>
        <w:t>–    obrazloženje ostvarenih prihoda i primitaka te rashoda i izdataka.</w:t>
      </w:r>
    </w:p>
    <w:p w:rsidR="004B2A10" w:rsidRDefault="004B2A10" w:rsidP="00CF240A">
      <w:pPr>
        <w:spacing w:after="0" w:line="240" w:lineRule="auto"/>
      </w:pPr>
    </w:p>
    <w:p w:rsidR="004B2A10" w:rsidRDefault="0097051C" w:rsidP="00CF240A">
      <w:pPr>
        <w:spacing w:after="0"/>
        <w:ind w:left="794" w:hanging="340"/>
      </w:pPr>
      <w:r>
        <w:rPr>
          <w:b/>
        </w:rPr>
        <w:t>4.   Posebni izvještaji:</w:t>
      </w:r>
    </w:p>
    <w:p w:rsidR="004B2A10" w:rsidRDefault="0097051C" w:rsidP="00CF240A">
      <w:pPr>
        <w:spacing w:after="0" w:line="240" w:lineRule="auto"/>
        <w:ind w:left="1191"/>
      </w:pPr>
      <w:r>
        <w:t>–    izvještaj o zaduživanju na domaćem i stranom tržištu novca i kapitala,</w:t>
      </w:r>
    </w:p>
    <w:p w:rsidR="004B2A10" w:rsidRDefault="0097051C" w:rsidP="00CF240A">
      <w:r>
        <w:br w:type="page"/>
      </w:r>
    </w:p>
    <w:p w:rsidR="004B2A10" w:rsidRDefault="0097051C" w:rsidP="00CF240A">
      <w:pPr>
        <w:spacing w:after="0" w:line="240" w:lineRule="auto"/>
        <w:ind w:left="720"/>
        <w:jc w:val="center"/>
      </w:pPr>
      <w:r>
        <w:rPr>
          <w:b/>
          <w:sz w:val="26"/>
        </w:rPr>
        <w:lastRenderedPageBreak/>
        <w:t>OBRAZLOŽENJE POLUGODIŠNJEG IZVJEŠTAJA O IZVRŠENJU FINANCIJSKOG PLANA</w:t>
      </w:r>
    </w:p>
    <w:p w:rsidR="004B2A10" w:rsidRDefault="0097051C" w:rsidP="00CF240A">
      <w:pPr>
        <w:spacing w:after="240" w:line="240" w:lineRule="auto"/>
        <w:ind w:left="720"/>
        <w:jc w:val="center"/>
        <w:rPr>
          <w:b/>
          <w:sz w:val="26"/>
        </w:rPr>
      </w:pPr>
      <w:r>
        <w:rPr>
          <w:b/>
          <w:sz w:val="26"/>
        </w:rPr>
        <w:t>PROMETNO-TEHNIČKE ŠKOLE ŠIBENIK ZA 2026. GODINU</w:t>
      </w:r>
    </w:p>
    <w:p w:rsidR="00CF240A" w:rsidRDefault="00CF240A" w:rsidP="00CF240A">
      <w:pPr>
        <w:spacing w:after="240" w:line="240" w:lineRule="auto"/>
        <w:ind w:left="720"/>
        <w:jc w:val="center"/>
      </w:pPr>
    </w:p>
    <w:p w:rsidR="004B2A10" w:rsidRDefault="0097051C" w:rsidP="00CF240A">
      <w:pPr>
        <w:spacing w:after="240" w:line="240" w:lineRule="auto"/>
        <w:ind w:left="720"/>
      </w:pPr>
      <w:r>
        <w:rPr>
          <w:b/>
          <w:sz w:val="28"/>
        </w:rPr>
        <w:t>1.    OPĆI DIO:</w:t>
      </w:r>
    </w:p>
    <w:p w:rsidR="004B2A10" w:rsidRDefault="0097051C" w:rsidP="00CF240A">
      <w:pPr>
        <w:spacing w:after="160" w:line="240" w:lineRule="auto"/>
        <w:ind w:left="1060"/>
      </w:pPr>
      <w:r>
        <w:rPr>
          <w:b/>
          <w:sz w:val="26"/>
        </w:rPr>
        <w:t>1.1. Sažetak Računa prihoda i rashoda i Računa financiranja</w:t>
      </w:r>
    </w:p>
    <w:p w:rsidR="004B2A10" w:rsidRDefault="0097051C" w:rsidP="00CF240A">
      <w:pPr>
        <w:spacing w:after="120" w:line="240" w:lineRule="auto"/>
        <w:ind w:left="720"/>
        <w:jc w:val="both"/>
      </w:pPr>
      <w:r>
        <w:t xml:space="preserve">Sažetak Računa prihoda i rashoda i Računa financiranja sadrži prikaz ukupno ostvarenih prihoda i primitaka te izvršenih rashoda i izdataka na razini razreda ekonomske klasifikacije te razliku između ukupno ostvarenih prihoda i rashoda te primitaka i izdataka. Sažetak sadrži rebalans za 2026. </w:t>
      </w:r>
      <w:proofErr w:type="spellStart"/>
      <w:proofErr w:type="gramStart"/>
      <w:r>
        <w:t>godinu</w:t>
      </w:r>
      <w:proofErr w:type="spellEnd"/>
      <w:proofErr w:type="gram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usporedbu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ostvarenog</w:t>
      </w:r>
      <w:proofErr w:type="spellEnd"/>
      <w:r>
        <w:t xml:space="preserve"> i </w:t>
      </w:r>
      <w:proofErr w:type="spellStart"/>
      <w:r>
        <w:t>financijskog</w:t>
      </w:r>
      <w:proofErr w:type="spellEnd"/>
      <w:r>
        <w:t xml:space="preserve"> </w:t>
      </w:r>
      <w:proofErr w:type="spellStart"/>
      <w:r>
        <w:t>plana</w:t>
      </w:r>
      <w:proofErr w:type="spellEnd"/>
      <w:r>
        <w:t>.</w:t>
      </w:r>
    </w:p>
    <w:p w:rsidR="00CF240A" w:rsidRDefault="00CF240A" w:rsidP="00CF240A">
      <w:pPr>
        <w:spacing w:after="120" w:line="240" w:lineRule="auto"/>
        <w:ind w:left="720"/>
        <w:jc w:val="both"/>
      </w:pPr>
    </w:p>
    <w:p w:rsidR="004B2A10" w:rsidRDefault="0097051C" w:rsidP="00CF240A">
      <w:pPr>
        <w:spacing w:before="120" w:after="80" w:line="240" w:lineRule="auto"/>
        <w:ind w:left="720"/>
        <w:jc w:val="center"/>
      </w:pPr>
      <w:r>
        <w:rPr>
          <w:b/>
          <w:sz w:val="20"/>
        </w:rPr>
        <w:t>A) SAŽETAK RAČUNA PRIHODA I RASHODA</w:t>
      </w:r>
    </w:p>
    <w:tbl>
      <w:tblPr>
        <w:tblW w:w="0" w:type="auto"/>
        <w:jc w:val="center"/>
        <w:tblInd w:w="720" w:type="dxa"/>
        <w:tblLayout w:type="fixed"/>
        <w:tblLook w:val="04A0" w:firstRow="1" w:lastRow="0" w:firstColumn="1" w:lastColumn="0" w:noHBand="0" w:noVBand="1"/>
      </w:tblPr>
      <w:tblGrid>
        <w:gridCol w:w="3572"/>
        <w:gridCol w:w="1331"/>
        <w:gridCol w:w="1417"/>
        <w:gridCol w:w="1276"/>
        <w:gridCol w:w="851"/>
        <w:gridCol w:w="1124"/>
      </w:tblGrid>
      <w:tr w:rsidR="004B2A10" w:rsidRPr="00CF240A" w:rsidTr="00D75223">
        <w:trPr>
          <w:tblHeader/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Brojčana oznaka i naziv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Ostvarenje /</w:t>
            </w:r>
            <w:r w:rsidRPr="00DF5682">
              <w:rPr>
                <w:rFonts w:cs="Times New Roman"/>
                <w:b/>
                <w:szCs w:val="24"/>
              </w:rPr>
              <w:br/>
              <w:t>izvršenje</w:t>
            </w:r>
            <w:r w:rsidRPr="00DF5682">
              <w:rPr>
                <w:rFonts w:cs="Times New Roman"/>
                <w:b/>
                <w:szCs w:val="24"/>
              </w:rPr>
              <w:br/>
              <w:t>30.6.2025.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Rebalans za 2026.</w:t>
            </w:r>
            <w:r w:rsidRPr="00DF5682">
              <w:rPr>
                <w:rFonts w:cs="Times New Roman"/>
                <w:b/>
                <w:szCs w:val="24"/>
              </w:rPr>
              <w:br/>
              <w:t>godinu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Ostvarenje /</w:t>
            </w:r>
            <w:r w:rsidRPr="00DF5682">
              <w:rPr>
                <w:rFonts w:cs="Times New Roman"/>
                <w:b/>
                <w:szCs w:val="24"/>
              </w:rPr>
              <w:br/>
              <w:t>izvršenje</w:t>
            </w:r>
            <w:r w:rsidRPr="00DF5682">
              <w:rPr>
                <w:rFonts w:cs="Times New Roman"/>
                <w:b/>
                <w:szCs w:val="24"/>
              </w:rPr>
              <w:br/>
              <w:t>30.6.2026.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Indeks</w:t>
            </w:r>
            <w:r w:rsidRPr="00DF5682">
              <w:rPr>
                <w:rFonts w:cs="Times New Roman"/>
                <w:b/>
                <w:szCs w:val="24"/>
              </w:rPr>
              <w:br/>
              <w:t>4 / 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Indeks</w:t>
            </w:r>
            <w:r w:rsidRPr="00DF5682">
              <w:rPr>
                <w:rFonts w:cs="Times New Roman"/>
                <w:b/>
                <w:szCs w:val="24"/>
              </w:rPr>
              <w:br/>
              <w:t>4 / 3</w:t>
            </w:r>
          </w:p>
        </w:tc>
      </w:tr>
      <w:tr w:rsidR="004B2A10" w:rsidRPr="00CF240A" w:rsidTr="00D75223">
        <w:trPr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6</w:t>
            </w:r>
          </w:p>
        </w:tc>
      </w:tr>
      <w:tr w:rsidR="004B2A10" w:rsidRPr="00CF240A" w:rsidTr="00D75223">
        <w:trPr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PRIHODI UKUPNO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776.911,53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1.739.701,00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835.687,55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107,57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48,04</w:t>
            </w:r>
          </w:p>
        </w:tc>
      </w:tr>
      <w:tr w:rsidR="004B2A10" w:rsidRPr="00CF240A" w:rsidTr="00D75223">
        <w:trPr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6 PRIHODI POSLOVANJA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776.911,53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1.739.701,00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835.687,55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107,57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48,04</w:t>
            </w:r>
          </w:p>
        </w:tc>
      </w:tr>
      <w:tr w:rsidR="004B2A10" w:rsidRPr="00CF240A" w:rsidTr="00D75223">
        <w:trPr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7 PRIHODI OD PRODAJE NEFINANCIJSKE</w:t>
            </w:r>
            <w:r w:rsidRPr="00DF5682">
              <w:rPr>
                <w:rFonts w:cs="Times New Roman"/>
                <w:szCs w:val="24"/>
              </w:rPr>
              <w:br/>
              <w:t>IMOVINE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0,00</w:t>
            </w:r>
          </w:p>
        </w:tc>
      </w:tr>
      <w:tr w:rsidR="004B2A10" w:rsidRPr="00CF240A" w:rsidTr="00D75223">
        <w:trPr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RASHODI UKUPNO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890.947,09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1.763.406,00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839.566,35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94,23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47,61</w:t>
            </w:r>
          </w:p>
        </w:tc>
      </w:tr>
      <w:tr w:rsidR="004B2A10" w:rsidRPr="00CF240A" w:rsidTr="00D75223">
        <w:trPr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3 RASHODI POSLOVANJA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890.867,90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1.725.796,00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839.566,35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94,24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48,65</w:t>
            </w:r>
          </w:p>
        </w:tc>
      </w:tr>
      <w:tr w:rsidR="004B2A10" w:rsidRPr="00CF240A" w:rsidTr="00D75223">
        <w:trPr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4 RASHODI ZA NABAVU NEFINANCIJSKE</w:t>
            </w:r>
            <w:r w:rsidRPr="00DF5682">
              <w:rPr>
                <w:rFonts w:cs="Times New Roman"/>
                <w:szCs w:val="24"/>
              </w:rPr>
              <w:br/>
              <w:t>IMOVINE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79,19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37.610,00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szCs w:val="24"/>
              </w:rPr>
              <w:t>0,00</w:t>
            </w:r>
          </w:p>
        </w:tc>
      </w:tr>
      <w:tr w:rsidR="004B2A10" w:rsidRPr="00CF240A" w:rsidTr="00D75223">
        <w:trPr>
          <w:jc w:val="center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RAZLIKA - VIŠAK / MANJAK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- 114.035,56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- 23.705,00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- 3.878,80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3,40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F5682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DF5682">
              <w:rPr>
                <w:rFonts w:cs="Times New Roman"/>
                <w:b/>
                <w:szCs w:val="24"/>
              </w:rPr>
              <w:t>16,36</w:t>
            </w:r>
          </w:p>
        </w:tc>
      </w:tr>
    </w:tbl>
    <w:p w:rsidR="004B2A10" w:rsidRPr="00CF240A" w:rsidRDefault="004B2A10" w:rsidP="00CF240A">
      <w:pPr>
        <w:spacing w:after="80" w:line="240" w:lineRule="auto"/>
        <w:ind w:left="720"/>
        <w:rPr>
          <w:rFonts w:cs="Times New Roman"/>
          <w:szCs w:val="24"/>
        </w:rPr>
      </w:pPr>
    </w:p>
    <w:p w:rsidR="004B2A10" w:rsidRPr="00CF240A" w:rsidRDefault="0097051C" w:rsidP="00CF240A">
      <w:pPr>
        <w:spacing w:before="160" w:after="80" w:line="240" w:lineRule="auto"/>
        <w:ind w:left="720"/>
        <w:jc w:val="center"/>
        <w:rPr>
          <w:rFonts w:cs="Times New Roman"/>
          <w:szCs w:val="24"/>
        </w:rPr>
      </w:pPr>
      <w:r w:rsidRPr="00CF240A">
        <w:rPr>
          <w:rFonts w:cs="Times New Roman"/>
          <w:b/>
          <w:szCs w:val="24"/>
        </w:rPr>
        <w:t>B) SAŽETAK RAČUNA FINANCIRANJA</w:t>
      </w:r>
    </w:p>
    <w:tbl>
      <w:tblPr>
        <w:tblW w:w="0" w:type="auto"/>
        <w:jc w:val="center"/>
        <w:tblInd w:w="227" w:type="dxa"/>
        <w:tblLayout w:type="fixed"/>
        <w:tblLook w:val="04A0" w:firstRow="1" w:lastRow="0" w:firstColumn="1" w:lastColumn="0" w:noHBand="0" w:noVBand="1"/>
      </w:tblPr>
      <w:tblGrid>
        <w:gridCol w:w="3537"/>
        <w:gridCol w:w="1803"/>
        <w:gridCol w:w="1275"/>
        <w:gridCol w:w="1275"/>
        <w:gridCol w:w="652"/>
        <w:gridCol w:w="949"/>
      </w:tblGrid>
      <w:tr w:rsidR="004B2A10" w:rsidRPr="00CF240A" w:rsidTr="00CF240A">
        <w:trPr>
          <w:tblHeader/>
          <w:jc w:val="center"/>
        </w:trPr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Brojčana oznaka i naziv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Ostvarenje /</w:t>
            </w:r>
            <w:r w:rsidRPr="00CF240A">
              <w:rPr>
                <w:rFonts w:cs="Times New Roman"/>
                <w:b/>
                <w:szCs w:val="24"/>
              </w:rPr>
              <w:br/>
              <w:t>izvršenje</w:t>
            </w:r>
            <w:r w:rsidRPr="00CF240A">
              <w:rPr>
                <w:rFonts w:cs="Times New Roman"/>
                <w:b/>
                <w:szCs w:val="24"/>
              </w:rPr>
              <w:br/>
              <w:t>30.6.2025.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Rebalans za 2026.</w:t>
            </w:r>
            <w:r w:rsidRPr="00CF240A">
              <w:rPr>
                <w:rFonts w:cs="Times New Roman"/>
                <w:b/>
                <w:szCs w:val="24"/>
              </w:rPr>
              <w:br/>
              <w:t>godinu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Ostvarenje /</w:t>
            </w:r>
            <w:r w:rsidRPr="00CF240A">
              <w:rPr>
                <w:rFonts w:cs="Times New Roman"/>
                <w:b/>
                <w:szCs w:val="24"/>
              </w:rPr>
              <w:br/>
              <w:t>izvršenje</w:t>
            </w:r>
            <w:r w:rsidRPr="00CF240A">
              <w:rPr>
                <w:rFonts w:cs="Times New Roman"/>
                <w:b/>
                <w:szCs w:val="24"/>
              </w:rPr>
              <w:br/>
              <w:t>30.6.2026.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Indeks</w:t>
            </w:r>
            <w:r w:rsidRPr="00CF240A">
              <w:rPr>
                <w:rFonts w:cs="Times New Roman"/>
                <w:b/>
                <w:szCs w:val="24"/>
              </w:rPr>
              <w:br/>
              <w:t>4 / 2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Indeks</w:t>
            </w:r>
            <w:r w:rsidRPr="00CF240A">
              <w:rPr>
                <w:rFonts w:cs="Times New Roman"/>
                <w:b/>
                <w:szCs w:val="24"/>
              </w:rPr>
              <w:br/>
              <w:t>4 / 3</w:t>
            </w:r>
          </w:p>
        </w:tc>
      </w:tr>
      <w:tr w:rsidR="004B2A10" w:rsidRPr="00CF240A" w:rsidTr="00CF240A">
        <w:trPr>
          <w:jc w:val="center"/>
        </w:trPr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6</w:t>
            </w:r>
          </w:p>
        </w:tc>
      </w:tr>
      <w:tr w:rsidR="004B2A10" w:rsidRPr="00CF240A" w:rsidTr="00CF240A">
        <w:trPr>
          <w:jc w:val="center"/>
        </w:trPr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8 PRIMICI OD FINANCIJSKE IMOVINE I</w:t>
            </w:r>
            <w:r w:rsidRPr="00CF240A">
              <w:rPr>
                <w:rFonts w:cs="Times New Roman"/>
                <w:szCs w:val="24"/>
              </w:rPr>
              <w:br/>
              <w:t>ZADUŽIVANJA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</w:tr>
      <w:tr w:rsidR="004B2A10" w:rsidRPr="00CF240A" w:rsidTr="00CF240A">
        <w:trPr>
          <w:jc w:val="center"/>
        </w:trPr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5 IZDACI ZA FINANCIJSKU IMOVINU I OTPLATE</w:t>
            </w:r>
            <w:r w:rsidRPr="00CF240A">
              <w:rPr>
                <w:rFonts w:cs="Times New Roman"/>
                <w:szCs w:val="24"/>
              </w:rPr>
              <w:br/>
            </w:r>
            <w:r w:rsidRPr="00CF240A">
              <w:rPr>
                <w:rFonts w:cs="Times New Roman"/>
                <w:szCs w:val="24"/>
              </w:rPr>
              <w:lastRenderedPageBreak/>
              <w:t>ZAJMOVA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lastRenderedPageBreak/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0,00</w:t>
            </w:r>
          </w:p>
        </w:tc>
      </w:tr>
      <w:tr w:rsidR="004B2A10" w:rsidRPr="00CF240A" w:rsidTr="00CF240A">
        <w:trPr>
          <w:jc w:val="center"/>
        </w:trPr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lastRenderedPageBreak/>
              <w:t>NETO FINANCIRANJE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0,00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0,00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0,00</w:t>
            </w:r>
          </w:p>
        </w:tc>
      </w:tr>
    </w:tbl>
    <w:p w:rsidR="004B2A10" w:rsidRPr="00CF240A" w:rsidRDefault="004B2A10" w:rsidP="00CF240A">
      <w:pPr>
        <w:spacing w:after="80" w:line="240" w:lineRule="auto"/>
        <w:ind w:left="720"/>
        <w:rPr>
          <w:rFonts w:cs="Times New Roman"/>
          <w:szCs w:val="24"/>
        </w:rPr>
      </w:pPr>
    </w:p>
    <w:p w:rsidR="004B2A10" w:rsidRPr="00CF240A" w:rsidRDefault="0097051C" w:rsidP="00CF240A">
      <w:pPr>
        <w:spacing w:before="160" w:after="80" w:line="240" w:lineRule="auto"/>
        <w:ind w:left="720"/>
        <w:jc w:val="center"/>
        <w:rPr>
          <w:rFonts w:cs="Times New Roman"/>
          <w:szCs w:val="24"/>
        </w:rPr>
      </w:pPr>
      <w:r w:rsidRPr="00CF240A">
        <w:rPr>
          <w:rFonts w:cs="Times New Roman"/>
          <w:b/>
          <w:szCs w:val="24"/>
        </w:rPr>
        <w:t>C) PRENESENI VIŠAK ILI PRENESENI MANJAK</w:t>
      </w:r>
    </w:p>
    <w:tbl>
      <w:tblPr>
        <w:tblW w:w="0" w:type="auto"/>
        <w:jc w:val="center"/>
        <w:tblInd w:w="114" w:type="dxa"/>
        <w:tblLayout w:type="fixed"/>
        <w:tblLook w:val="04A0" w:firstRow="1" w:lastRow="0" w:firstColumn="1" w:lastColumn="0" w:noHBand="0" w:noVBand="1"/>
      </w:tblPr>
      <w:tblGrid>
        <w:gridCol w:w="3597"/>
        <w:gridCol w:w="1418"/>
        <w:gridCol w:w="1275"/>
        <w:gridCol w:w="1418"/>
        <w:gridCol w:w="992"/>
        <w:gridCol w:w="812"/>
      </w:tblGrid>
      <w:tr w:rsidR="004B2A10" w:rsidRPr="00CF240A" w:rsidTr="00D023CD">
        <w:trPr>
          <w:tblHeader/>
          <w:jc w:val="center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Brojčana oznaka i naziv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Ostvarenje /</w:t>
            </w:r>
            <w:r w:rsidRPr="00CF240A">
              <w:rPr>
                <w:rFonts w:cs="Times New Roman"/>
                <w:b/>
                <w:szCs w:val="24"/>
              </w:rPr>
              <w:br/>
              <w:t>izvršenje</w:t>
            </w:r>
            <w:r w:rsidRPr="00CF240A">
              <w:rPr>
                <w:rFonts w:cs="Times New Roman"/>
                <w:b/>
                <w:szCs w:val="24"/>
              </w:rPr>
              <w:br/>
              <w:t>30.6.2025.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Rebalans za 2026.</w:t>
            </w:r>
            <w:r w:rsidRPr="00CF240A">
              <w:rPr>
                <w:rFonts w:cs="Times New Roman"/>
                <w:b/>
                <w:szCs w:val="24"/>
              </w:rPr>
              <w:br/>
              <w:t>godinu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Ostvarenje /</w:t>
            </w:r>
            <w:r w:rsidRPr="00CF240A">
              <w:rPr>
                <w:rFonts w:cs="Times New Roman"/>
                <w:b/>
                <w:szCs w:val="24"/>
              </w:rPr>
              <w:br/>
              <w:t>izvršenje</w:t>
            </w:r>
            <w:r w:rsidRPr="00CF240A">
              <w:rPr>
                <w:rFonts w:cs="Times New Roman"/>
                <w:b/>
                <w:szCs w:val="24"/>
              </w:rPr>
              <w:br/>
              <w:t>30.6.2026.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Indeks</w:t>
            </w:r>
            <w:r w:rsidRPr="00CF240A">
              <w:rPr>
                <w:rFonts w:cs="Times New Roman"/>
                <w:b/>
                <w:szCs w:val="24"/>
              </w:rPr>
              <w:br/>
              <w:t>4 / 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Indeks</w:t>
            </w:r>
            <w:r w:rsidRPr="00CF240A">
              <w:rPr>
                <w:rFonts w:cs="Times New Roman"/>
                <w:b/>
                <w:szCs w:val="24"/>
              </w:rPr>
              <w:br/>
              <w:t>4 / 3</w:t>
            </w:r>
          </w:p>
        </w:tc>
      </w:tr>
      <w:tr w:rsidR="004B2A10" w:rsidRPr="00CF240A" w:rsidTr="00D023CD">
        <w:trPr>
          <w:jc w:val="center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6</w:t>
            </w:r>
          </w:p>
        </w:tc>
      </w:tr>
      <w:tr w:rsidR="004B2A10" w:rsidRPr="00CF240A" w:rsidTr="00D023CD">
        <w:trPr>
          <w:jc w:val="center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F240A">
              <w:rPr>
                <w:rFonts w:cs="Times New Roman"/>
                <w:sz w:val="20"/>
                <w:szCs w:val="20"/>
              </w:rPr>
              <w:t>92 UKUPAN DONOS VIŠKA / MANJKA IZ</w:t>
            </w:r>
            <w:r w:rsidRPr="00CF240A">
              <w:rPr>
                <w:rFonts w:cs="Times New Roman"/>
                <w:sz w:val="20"/>
                <w:szCs w:val="20"/>
              </w:rPr>
              <w:br/>
              <w:t>PRETHODNIH GODINA*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22.452,48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23.705,00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6408B8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23.705</w:t>
            </w:r>
            <w:r w:rsidR="0097051C" w:rsidRPr="00CF240A">
              <w:rPr>
                <w:rFonts w:cs="Times New Roman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DA33E8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105,58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DA33E8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100,00</w:t>
            </w:r>
          </w:p>
        </w:tc>
      </w:tr>
      <w:tr w:rsidR="004B2A10" w:rsidRPr="00CF240A" w:rsidTr="00D023CD">
        <w:trPr>
          <w:jc w:val="center"/>
        </w:trPr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CF240A">
              <w:rPr>
                <w:rFonts w:cs="Times New Roman"/>
                <w:sz w:val="20"/>
                <w:szCs w:val="20"/>
              </w:rPr>
              <w:t>92 VIŠAK / MANJAK IZ PRETHODNIH GODINA</w:t>
            </w:r>
            <w:r w:rsidRPr="00CF240A">
              <w:rPr>
                <w:rFonts w:cs="Times New Roman"/>
                <w:sz w:val="20"/>
                <w:szCs w:val="20"/>
              </w:rPr>
              <w:br/>
              <w:t>KOJI ĆE SE RASPOREDITI / POKRITI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6408B8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22.452,48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23.705,00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807D4F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14.500,00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DA33E8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64,58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DA33E8">
            <w:pPr>
              <w:spacing w:after="0" w:line="240" w:lineRule="auto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61,17</w:t>
            </w:r>
          </w:p>
        </w:tc>
      </w:tr>
    </w:tbl>
    <w:p w:rsidR="004B2A10" w:rsidRPr="00CF240A" w:rsidRDefault="004B2A10" w:rsidP="00CF240A">
      <w:pPr>
        <w:spacing w:after="80" w:line="240" w:lineRule="auto"/>
        <w:ind w:left="720"/>
        <w:rPr>
          <w:rFonts w:cs="Times New Roman"/>
          <w:szCs w:val="24"/>
        </w:rPr>
      </w:pPr>
    </w:p>
    <w:tbl>
      <w:tblPr>
        <w:tblW w:w="0" w:type="auto"/>
        <w:jc w:val="center"/>
        <w:tblInd w:w="106" w:type="dxa"/>
        <w:tblLayout w:type="fixed"/>
        <w:tblLook w:val="04A0" w:firstRow="1" w:lastRow="0" w:firstColumn="1" w:lastColumn="0" w:noHBand="0" w:noVBand="1"/>
      </w:tblPr>
      <w:tblGrid>
        <w:gridCol w:w="3749"/>
        <w:gridCol w:w="1417"/>
        <w:gridCol w:w="1276"/>
        <w:gridCol w:w="1559"/>
        <w:gridCol w:w="787"/>
        <w:gridCol w:w="743"/>
      </w:tblGrid>
      <w:tr w:rsidR="004B2A10" w:rsidRPr="00CF240A" w:rsidTr="00DA33E8">
        <w:trPr>
          <w:jc w:val="center"/>
        </w:trPr>
        <w:tc>
          <w:tcPr>
            <w:tcW w:w="3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CF240A" w:rsidP="00CF240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VIŠAK / MANJAK + NETO </w:t>
            </w:r>
            <w:r w:rsidR="0097051C" w:rsidRPr="00CF240A">
              <w:rPr>
                <w:rFonts w:cs="Times New Roman"/>
                <w:b/>
                <w:sz w:val="20"/>
                <w:szCs w:val="20"/>
              </w:rPr>
              <w:t>FINANCIRANJE +</w:t>
            </w:r>
            <w:r w:rsidR="0097051C" w:rsidRPr="00CF240A">
              <w:rPr>
                <w:rFonts w:cs="Times New Roman"/>
                <w:b/>
                <w:sz w:val="20"/>
                <w:szCs w:val="20"/>
              </w:rPr>
              <w:br/>
              <w:t>PRENESENI REZULTAT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szCs w:val="24"/>
              </w:rPr>
              <w:t>-91.583,08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A33E8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3E8">
              <w:rPr>
                <w:rFonts w:cs="Times New Roman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A33E8" w:rsidRDefault="00200189" w:rsidP="0020018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A33E8">
              <w:rPr>
                <w:rFonts w:cs="Times New Roman"/>
                <w:szCs w:val="24"/>
              </w:rPr>
              <w:t>10.621,20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4B2A1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4B2A1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4B2A10" w:rsidRDefault="004B2A10" w:rsidP="00CF240A">
      <w:pPr>
        <w:spacing w:after="80" w:line="240" w:lineRule="auto"/>
        <w:ind w:left="720"/>
      </w:pPr>
    </w:p>
    <w:p w:rsidR="004B2A10" w:rsidRDefault="0097051C" w:rsidP="00CF240A">
      <w:pPr>
        <w:spacing w:after="0" w:line="240" w:lineRule="auto"/>
        <w:ind w:left="720"/>
      </w:pPr>
      <w:r>
        <w:rPr>
          <w:b/>
          <w:sz w:val="18"/>
        </w:rPr>
        <w:t>Napomena:</w:t>
      </w:r>
    </w:p>
    <w:p w:rsidR="004B2A10" w:rsidRDefault="0097051C" w:rsidP="00CF240A">
      <w:pPr>
        <w:spacing w:after="160" w:line="240" w:lineRule="auto"/>
        <w:ind w:left="720"/>
        <w:jc w:val="both"/>
      </w:pPr>
      <w:r>
        <w:rPr>
          <w:sz w:val="16"/>
        </w:rPr>
        <w:t>* Redak UKUPAN DONOS VIŠKA / MANJKA IZ PRETHODNIH GODINA služi kao informacija i ne uzima se u obzir kod uravnoteženja proračuna, već se proračun uravnotežuje retkom VIŠAK / MANJAK IZ PRETHODNIH GODINA KOJI ĆE SE POKRITI / RASPOREDITI.</w:t>
      </w:r>
    </w:p>
    <w:p w:rsidR="004B2A10" w:rsidRDefault="0097051C" w:rsidP="00CF240A">
      <w:pPr>
        <w:spacing w:after="120" w:line="240" w:lineRule="auto"/>
        <w:ind w:left="720"/>
        <w:jc w:val="both"/>
      </w:pPr>
      <w:r>
        <w:t xml:space="preserve">U </w:t>
      </w:r>
      <w:proofErr w:type="spellStart"/>
      <w:r>
        <w:t>razdoblju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1. siječnja do 30. lipnja 2026. godine ostvareni su ukupni prihodi i primici u iznosu od 835.687,55 eura, što predstavlja 48,04 % rebalansa financijskog plana za 2026. godinu. Ukupni rashodi i izdaci izvršeni su u iznosu od 839.566,35 eura, što predstavlja 47,61 % rebalansa za 2026. godinu.</w:t>
      </w:r>
    </w:p>
    <w:p w:rsidR="004B2A10" w:rsidRDefault="0097051C" w:rsidP="00CF240A">
      <w:pPr>
        <w:spacing w:after="120" w:line="240" w:lineRule="auto"/>
        <w:ind w:left="720"/>
        <w:jc w:val="both"/>
      </w:pPr>
      <w:r>
        <w:t xml:space="preserve">Iz sažetka Računa prihoda i rashoda vidljivo je da je u izvještajnom razdoblju ostvaren manjak prihoda i primitaka u iznosu od 3.878,80 eura. Manjak je znatno manji u odnosu </w:t>
      </w:r>
      <w:proofErr w:type="gramStart"/>
      <w:r>
        <w:t>na</w:t>
      </w:r>
      <w:proofErr w:type="gramEnd"/>
      <w:r>
        <w:t xml:space="preserve"> isto razdoblje prethodne godine, kada je iznosio 114.035,56 eura.</w:t>
      </w:r>
    </w:p>
    <w:p w:rsidR="004B2A10" w:rsidRDefault="00DA33E8" w:rsidP="00CF240A">
      <w:pPr>
        <w:spacing w:after="120" w:line="240" w:lineRule="auto"/>
        <w:ind w:left="720"/>
        <w:jc w:val="both"/>
      </w:pP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, </w:t>
      </w:r>
      <w:proofErr w:type="spellStart"/>
      <w:r>
        <w:t>tj.stanje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računu</w:t>
      </w:r>
      <w:proofErr w:type="spellEnd"/>
      <w:r>
        <w:t xml:space="preserve"> 1672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31.prosinca 2025.g.iznosi 23.705,00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bruto</w:t>
      </w:r>
      <w:proofErr w:type="spellEnd"/>
      <w:r>
        <w:t xml:space="preserve"> </w:t>
      </w:r>
      <w:proofErr w:type="spellStart"/>
      <w:r>
        <w:t>bilanci</w:t>
      </w:r>
      <w:proofErr w:type="spellEnd"/>
      <w:r>
        <w:t xml:space="preserve">. </w:t>
      </w:r>
      <w:proofErr w:type="gramStart"/>
      <w:r>
        <w:t xml:space="preserve">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je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pokriva</w:t>
      </w:r>
      <w:proofErr w:type="spellEnd"/>
      <w:r>
        <w:t xml:space="preserve"> </w:t>
      </w:r>
      <w:proofErr w:type="spellStart"/>
      <w:r>
        <w:t>prenesnim</w:t>
      </w:r>
      <w:proofErr w:type="spellEnd"/>
      <w:r>
        <w:t xml:space="preserve"> </w:t>
      </w:r>
      <w:proofErr w:type="spellStart"/>
      <w:r>
        <w:t>viškom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  <w:proofErr w:type="gramEnd"/>
      <w:r>
        <w:t xml:space="preserve"> </w:t>
      </w:r>
      <w:proofErr w:type="spellStart"/>
      <w:r>
        <w:t>Tijekom</w:t>
      </w:r>
      <w:proofErr w:type="spellEnd"/>
      <w:r>
        <w:t xml:space="preserve"> 2026.g.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prenesenog</w:t>
      </w:r>
      <w:proofErr w:type="spellEnd"/>
      <w:r>
        <w:t xml:space="preserve"> </w:t>
      </w:r>
      <w:proofErr w:type="spellStart"/>
      <w:r>
        <w:t>viška</w:t>
      </w:r>
      <w:proofErr w:type="spellEnd"/>
      <w:r>
        <w:t xml:space="preserve"> </w:t>
      </w:r>
      <w:proofErr w:type="spellStart"/>
      <w:r>
        <w:t>iskorišten</w:t>
      </w:r>
      <w:proofErr w:type="spellEnd"/>
      <w:r>
        <w:t xml:space="preserve"> je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pokriće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u </w:t>
      </w:r>
      <w:proofErr w:type="spellStart"/>
      <w:r>
        <w:t>procijenjenom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14.500,00 </w:t>
      </w:r>
      <w:proofErr w:type="spellStart"/>
      <w:r>
        <w:t>eura</w:t>
      </w:r>
      <w:proofErr w:type="spellEnd"/>
      <w:r>
        <w:t xml:space="preserve">. </w:t>
      </w:r>
      <w:proofErr w:type="spellStart"/>
      <w:r>
        <w:t>Preostali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prenesenog</w:t>
      </w:r>
      <w:proofErr w:type="spellEnd"/>
      <w:r>
        <w:t xml:space="preserve"> </w:t>
      </w:r>
      <w:proofErr w:type="spellStart"/>
      <w:r>
        <w:t>viška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financiranje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nastavka</w:t>
      </w:r>
      <w:proofErr w:type="spellEnd"/>
      <w:r>
        <w:t xml:space="preserve"> </w:t>
      </w:r>
      <w:proofErr w:type="spellStart"/>
      <w:r>
        <w:t>proračunske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</w:p>
    <w:p w:rsidR="00DA33E8" w:rsidRDefault="00DA33E8" w:rsidP="00CF240A">
      <w:pPr>
        <w:spacing w:after="120" w:line="240" w:lineRule="auto"/>
        <w:ind w:left="720"/>
        <w:rPr>
          <w:b/>
          <w:sz w:val="26"/>
        </w:rPr>
      </w:pPr>
    </w:p>
    <w:p w:rsidR="004B2A10" w:rsidRDefault="0097051C" w:rsidP="00CF240A">
      <w:pPr>
        <w:spacing w:after="120" w:line="240" w:lineRule="auto"/>
        <w:ind w:left="720"/>
      </w:pPr>
      <w:r>
        <w:rPr>
          <w:b/>
          <w:sz w:val="26"/>
        </w:rPr>
        <w:t>1.2. Račun prihoda i rashoda</w:t>
      </w:r>
    </w:p>
    <w:p w:rsidR="004B2A10" w:rsidRDefault="0097051C" w:rsidP="00CF240A">
      <w:pPr>
        <w:spacing w:after="160" w:line="240" w:lineRule="auto"/>
        <w:ind w:left="720"/>
        <w:jc w:val="both"/>
      </w:pPr>
      <w:r>
        <w:t>Račun prihoda i rashoda sadrži prikaz prihoda i rashoda i iskazuje se izvještajima prema proračunskim klasifikacijama:</w:t>
      </w:r>
    </w:p>
    <w:p w:rsidR="004B2A10" w:rsidRDefault="0097051C" w:rsidP="00CF240A">
      <w:pPr>
        <w:spacing w:after="120" w:line="240" w:lineRule="auto"/>
        <w:ind w:left="720"/>
      </w:pPr>
      <w:r>
        <w:rPr>
          <w:b/>
          <w:sz w:val="22"/>
        </w:rPr>
        <w:t>1.2.1. IZVJEŠTAJ O PRIHODIMA I RASHODIMA PREMA EKONOMSKOJ KLASIFIKACIJI</w:t>
      </w:r>
    </w:p>
    <w:p w:rsidR="004B2A10" w:rsidRDefault="0097051C" w:rsidP="00DF5682">
      <w:pPr>
        <w:spacing w:after="120" w:line="240" w:lineRule="auto"/>
        <w:ind w:left="720"/>
        <w:jc w:val="both"/>
      </w:pPr>
      <w:proofErr w:type="spellStart"/>
      <w:r>
        <w:lastRenderedPageBreak/>
        <w:t>Izvještaj</w:t>
      </w:r>
      <w:proofErr w:type="spellEnd"/>
      <w:r>
        <w:t xml:space="preserve"> o </w:t>
      </w:r>
      <w:proofErr w:type="spellStart"/>
      <w:r>
        <w:t>prihodima</w:t>
      </w:r>
      <w:proofErr w:type="spellEnd"/>
      <w:r>
        <w:t xml:space="preserve"> i rashodima prema ekonomskoj klasifikaciji, a podaci se iskazuju </w:t>
      </w:r>
      <w:proofErr w:type="gramStart"/>
      <w:r>
        <w:t>na</w:t>
      </w:r>
      <w:proofErr w:type="gramEnd"/>
      <w:r>
        <w:t xml:space="preserve"> razini razreda, skupine, podskupine i odjeljka ekonomske klasifikacije, osim podataka u stupcima </w:t>
      </w:r>
      <w:proofErr w:type="spellStart"/>
      <w:r>
        <w:t>Rebalans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iskazuju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 </w:t>
      </w:r>
      <w:proofErr w:type="spellStart"/>
      <w:r>
        <w:t>razreda</w:t>
      </w:r>
      <w:proofErr w:type="spellEnd"/>
      <w:r>
        <w:t xml:space="preserve"> i </w:t>
      </w:r>
      <w:proofErr w:type="spellStart"/>
      <w:r>
        <w:t>skupine</w:t>
      </w:r>
      <w:proofErr w:type="spellEnd"/>
      <w:r>
        <w:t xml:space="preserve"> </w:t>
      </w:r>
      <w:proofErr w:type="spellStart"/>
      <w:r>
        <w:t>ekonomske</w:t>
      </w:r>
      <w:proofErr w:type="spellEnd"/>
      <w:r>
        <w:t xml:space="preserve"> </w:t>
      </w:r>
      <w:proofErr w:type="spellStart"/>
      <w:r>
        <w:t>klasifikacije</w:t>
      </w:r>
      <w:proofErr w:type="spellEnd"/>
      <w:r>
        <w:t>.</w:t>
      </w:r>
    </w:p>
    <w:p w:rsidR="006408B8" w:rsidRDefault="006408B8" w:rsidP="00CF240A">
      <w:pPr>
        <w:spacing w:after="120" w:line="240" w:lineRule="auto"/>
        <w:ind w:left="720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675"/>
      </w:tblGrid>
      <w:tr w:rsidR="00CF240A" w:rsidRPr="00CF240A" w:rsidTr="00CF240A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 xml:space="preserve">Ostvarenje / izvršenje </w:t>
            </w: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 xml:space="preserve">Ostvarenje / izvršenje </w:t>
            </w: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Indeks</w:t>
            </w: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 xml:space="preserve"> 4 / 2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Indeks</w:t>
            </w: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 xml:space="preserve"> 4 / 3</w:t>
            </w:r>
          </w:p>
        </w:tc>
      </w:tr>
      <w:tr w:rsidR="00CF240A" w:rsidRPr="00CF240A" w:rsidTr="00CF240A">
        <w:trPr>
          <w:trHeight w:val="195"/>
        </w:trPr>
        <w:tc>
          <w:tcPr>
            <w:tcW w:w="39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UKUPNO PRIHODI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776.911,53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1.739.701,00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835.687,55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107,57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48,04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Prihodi poslovanja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776.911,53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1.739.701,00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835.687,55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107,57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48,04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63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701.291,31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1.556.561,00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761.803,43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108,63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48,94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636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701.291,31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761.803,43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108,63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6361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Tekuće 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701.291,31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761.803,43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108,63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65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7.775,50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23.600,00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10.785,00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138,70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45,70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652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Prihodi po posebnim propisima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7.775,50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10.785,00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138,70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6526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prihodi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7.775,50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10.785,00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138,70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66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6.425,36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1.416,10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22,04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15,73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661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Prihodi od prodaje proizvoda i robe te pruženih usluga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3.384,36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6615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Prihodi od pruženih usluga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3.384,36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663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3.041,00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1.416,10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46,57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6631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3.041,00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1.416,10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46,57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67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Prihodi iz nadležnog proračuna i od HZZO-a temeljem ugovornih obveza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61.419,36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150.540,00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61.683,02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100,43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40,97</w:t>
            </w:r>
          </w:p>
        </w:tc>
      </w:tr>
      <w:tr w:rsidR="00CF240A" w:rsidRPr="00CF240A" w:rsidTr="00CF240A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671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Prihodi iz nadležnog proračuna za financiranje redovne djelatnosti proračunskih korisnika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61.419,36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61.683,02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100,43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6711</w:t>
            </w:r>
          </w:p>
        </w:tc>
        <w:tc>
          <w:tcPr>
            <w:tcW w:w="33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Prihodi iz nadležnog proračuna za financiranje rashoda poslovanja</w:t>
            </w:r>
          </w:p>
        </w:tc>
        <w:tc>
          <w:tcPr>
            <w:tcW w:w="17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61.419,36</w:t>
            </w: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61.683,02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100,43</w:t>
            </w:r>
          </w:p>
        </w:tc>
        <w:tc>
          <w:tcPr>
            <w:tcW w:w="6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6408B8" w:rsidRDefault="006408B8" w:rsidP="00CF240A">
      <w:pPr>
        <w:spacing w:after="120" w:line="240" w:lineRule="auto"/>
        <w:ind w:left="1440"/>
        <w:jc w:val="both"/>
      </w:pPr>
    </w:p>
    <w:p w:rsidR="004B2A10" w:rsidRPr="006408B8" w:rsidRDefault="004B2A10" w:rsidP="00CF240A">
      <w:pPr>
        <w:spacing w:after="80" w:line="240" w:lineRule="auto"/>
        <w:ind w:left="720"/>
        <w:rPr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675"/>
      </w:tblGrid>
      <w:tr w:rsidR="00CF240A" w:rsidRPr="00CF240A" w:rsidTr="00CF240A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 xml:space="preserve">Ostvarenje / izvršenje </w:t>
            </w: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 xml:space="preserve">Ostvarenje / izvršenje </w:t>
            </w: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Indeks</w:t>
            </w: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 xml:space="preserve"> 4 / 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Indeks</w:t>
            </w: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 xml:space="preserve"> 4 / 3</w:t>
            </w:r>
          </w:p>
        </w:tc>
      </w:tr>
      <w:tr w:rsidR="00CF240A" w:rsidRPr="00CF240A" w:rsidTr="00CF240A">
        <w:trPr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6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UKUPNO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890.947,09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1.763.406,00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839.566,35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94,23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47,61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890.867,90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1.725.796,00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839.566,35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94,24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48,65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lastRenderedPageBreak/>
              <w:t>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816.072,32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1.546.700,00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758.072,47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92,89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49,01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682.973,98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630.047,64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92,25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682.973,98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630.047,64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92,25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23.067,80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26.438,77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114,61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23.067,80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26.438,77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114,61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110.030,54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101.586,06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92,33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110.030,54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101.586,06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92,33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74.444,05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178.725,00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81.142,88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109,00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45,40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20.817,49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15.530,72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74,60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5.363,73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4.496,51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83,83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13.863,78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10.984,21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79,23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1.589,98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3,14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14.688,99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19.780,88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134,66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4.071,57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8.734,67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214,53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8.770,08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8.376,18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95,51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1.407,09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1.130,71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80,36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Sitni inventar i autogume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440,25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823,56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187,07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715,76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26.068,19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28.904,50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110,88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Usluge telefona, interneta, pošte i prijevoza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2.993,66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3.797,16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126,84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3.662,18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2.039,35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55,69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5.331,59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5.970,94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111,99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4.379,31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4.765,40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108,82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1.680,00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2.860,00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170,24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6.260,43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8.017,91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128,07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2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Računalne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1.737,51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1.453,74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83,67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lastRenderedPageBreak/>
              <w:t>3239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23,51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144,12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144,12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12.869,38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16.782,66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130,41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313,73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1.635,07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521,17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Članarine i norme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88,89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2.704,00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2.520,00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93,20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9.806,65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12.587,59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128,36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351,53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99,85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100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351,53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99,85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3812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Tekuće donacije u naravi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351,53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99,85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79,19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37.610,00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79,19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37.610,00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79,19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CF240A" w:rsidRPr="00CF240A" w:rsidTr="00CF240A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Knjige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79,19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CF240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240A" w:rsidRPr="00CF240A" w:rsidRDefault="00CF240A" w:rsidP="00CF240A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4B2A10" w:rsidRPr="006408B8" w:rsidRDefault="004B2A10" w:rsidP="00CF240A">
      <w:pPr>
        <w:spacing w:after="80" w:line="240" w:lineRule="auto"/>
        <w:ind w:left="720"/>
        <w:rPr>
          <w:szCs w:val="24"/>
        </w:rPr>
      </w:pPr>
    </w:p>
    <w:p w:rsidR="004B2A10" w:rsidRDefault="004B2A10" w:rsidP="00CF240A">
      <w:pPr>
        <w:spacing w:after="80" w:line="240" w:lineRule="auto"/>
        <w:ind w:left="720"/>
      </w:pPr>
    </w:p>
    <w:p w:rsidR="004B2A10" w:rsidRDefault="0097051C" w:rsidP="00157DC8">
      <w:pPr>
        <w:spacing w:after="120" w:line="240" w:lineRule="auto"/>
      </w:pPr>
      <w:r>
        <w:rPr>
          <w:b/>
        </w:rPr>
        <w:t>Obrazloženje prihoda i rashoda prema ekonomskoj klasifikaciji</w:t>
      </w:r>
    </w:p>
    <w:p w:rsidR="004B2A10" w:rsidRDefault="0097051C" w:rsidP="00157DC8">
      <w:pPr>
        <w:spacing w:after="120"/>
        <w:jc w:val="both"/>
      </w:pPr>
      <w:r>
        <w:t>Ukupni prihodi poslovanja ostvareni su u iznosu od 835.687,55 eura, odnosno 48,04 % rebalansa za 2026. godinu. U odnosu na isto razdoblje prethodne godine veći su za 7,57 %.</w:t>
      </w:r>
    </w:p>
    <w:p w:rsidR="004B2A10" w:rsidRDefault="0097051C" w:rsidP="00157DC8">
      <w:pPr>
        <w:spacing w:after="120"/>
        <w:jc w:val="both"/>
      </w:pPr>
      <w:r>
        <w:t>Najveći dio prihoda odnosi se na pomoći iz inozemstva i od subjekata unutar općeg proračuna, ostvarene u iznosu od 761.803,43 eura. Prihodi se odnose na sredstva za plaće, materijalna prava zaposlenika i ostale rashode koji se financiraju iz državnog proračuna i drugih proračuna koji školi nisu nadležni.</w:t>
      </w:r>
    </w:p>
    <w:p w:rsidR="004B2A10" w:rsidRDefault="0097051C" w:rsidP="00157DC8">
      <w:pPr>
        <w:spacing w:after="120"/>
        <w:jc w:val="both"/>
      </w:pPr>
      <w:r>
        <w:t>Prihodi po posebnim propisima ostvareni su u iznosu od 10.785,00 eura, a odnose se na uplate učenika i roditelja, upisnine, duplikate svjedodžbi, maturalni ples i druge prihode za posebne namjene.</w:t>
      </w:r>
    </w:p>
    <w:p w:rsidR="004B2A10" w:rsidRDefault="0097051C" w:rsidP="00157DC8">
      <w:pPr>
        <w:spacing w:after="120"/>
        <w:jc w:val="both"/>
      </w:pPr>
      <w:r>
        <w:t>Prihodi od donacija i ostali prihodi iz skupine 66 ostvareni su u iznosu od 1.416,10 eura. Prihodi iz nadležnog proračuna ostvareni su u iznosu od 61.683,02 eura i odnose se na sredstva Šibensko-kninske županije, uključujući decentralizirana sredstva i sredstva za pojedine aktivnosti škole.</w:t>
      </w:r>
    </w:p>
    <w:p w:rsidR="004B2A10" w:rsidRDefault="0097051C" w:rsidP="00157DC8">
      <w:pPr>
        <w:spacing w:after="120"/>
      </w:pPr>
      <w:proofErr w:type="spellStart"/>
      <w:r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izvršeni</w:t>
      </w:r>
      <w:proofErr w:type="spellEnd"/>
      <w:r>
        <w:t xml:space="preserve"> su u iznosu od 839.566,35 eura, odnosno 48</w:t>
      </w:r>
      <w:proofErr w:type="gramStart"/>
      <w:r>
        <w:t>,65</w:t>
      </w:r>
      <w:proofErr w:type="gramEnd"/>
      <w:r>
        <w:t xml:space="preserve"> % rebalansa za 2026. godinu. U odnosu na isto razdoblje prethodne godine manji su za 5,76 %.</w:t>
      </w:r>
    </w:p>
    <w:p w:rsidR="004B2A10" w:rsidRDefault="0097051C" w:rsidP="00144FEC">
      <w:pPr>
        <w:spacing w:after="120"/>
        <w:ind w:left="720"/>
        <w:jc w:val="both"/>
      </w:pPr>
      <w:proofErr w:type="spellStart"/>
      <w:r>
        <w:lastRenderedPageBreak/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izvršeni</w:t>
      </w:r>
      <w:proofErr w:type="spellEnd"/>
      <w:r>
        <w:t xml:space="preserve"> su u iznosu </w:t>
      </w:r>
      <w:proofErr w:type="gramStart"/>
      <w:r>
        <w:t>od</w:t>
      </w:r>
      <w:proofErr w:type="gramEnd"/>
      <w:r>
        <w:t xml:space="preserve"> 758.072,47 eura. Rashodi obuhvaćaju bruto plaće, doprinose na plaće i ostale rashode za zaposlene.</w:t>
      </w:r>
    </w:p>
    <w:p w:rsidR="004B2A10" w:rsidRDefault="0097051C" w:rsidP="00DF5682">
      <w:pPr>
        <w:spacing w:after="120" w:line="240" w:lineRule="auto"/>
        <w:ind w:left="720"/>
        <w:jc w:val="both"/>
      </w:pPr>
      <w:r>
        <w:t xml:space="preserve">Materijalni rashodi izvršeni su u iznosu od 81.142,88 eura. Najznačajniji rashodi odnose se </w:t>
      </w:r>
      <w:proofErr w:type="gramStart"/>
      <w:r>
        <w:t>na</w:t>
      </w:r>
      <w:proofErr w:type="gramEnd"/>
      <w:r>
        <w:t xml:space="preserve"> naknade troškova zaposlenima, uredski materijal i ostale materijalne </w:t>
      </w:r>
      <w:proofErr w:type="spellStart"/>
      <w:r>
        <w:t>rashode</w:t>
      </w:r>
      <w:proofErr w:type="spellEnd"/>
      <w:r>
        <w:t xml:space="preserve">, </w:t>
      </w:r>
      <w:proofErr w:type="spellStart"/>
      <w:r>
        <w:t>energiju</w:t>
      </w:r>
      <w:proofErr w:type="spellEnd"/>
      <w:r>
        <w:t xml:space="preserve">,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intelektualne</w:t>
      </w:r>
      <w:proofErr w:type="spellEnd"/>
      <w:r>
        <w:t xml:space="preserve"> i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nespomenute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>.</w:t>
      </w:r>
    </w:p>
    <w:p w:rsidR="004B2A10" w:rsidRDefault="0097051C" w:rsidP="00DF5682">
      <w:pPr>
        <w:spacing w:after="120" w:line="240" w:lineRule="auto"/>
        <w:ind w:left="720"/>
        <w:jc w:val="both"/>
      </w:pPr>
      <w:r>
        <w:t>Na računu 3232 - Usluge tekućeg i investicijskog održavanja ostvareno je 2.039,35 eura. Manje izvršenje u prvom polugodištu posljedica je dinamike izvođenja radova, budući da se veći dio radova na sanaciji i uređenju učionica planira realizirati u drugoj polovici godine.</w:t>
      </w:r>
    </w:p>
    <w:p w:rsidR="004B2A10" w:rsidRDefault="0097051C" w:rsidP="00DF5682">
      <w:pPr>
        <w:spacing w:after="120" w:line="240" w:lineRule="auto"/>
        <w:ind w:left="720"/>
        <w:jc w:val="both"/>
      </w:pPr>
      <w:r>
        <w:t>Rashodi za sitni inventar i autogume ostvareni su u iznosu od 823,56 eura. Povećanje je rezultat nabave sitnog inventara potrebnog za redovno funkcioniranje škole, sigurnost, grijanje i održavanje prostora, uključujući kameru za videonadzor, pisač i tonere, električne grijalice, zavjese, ključeve, bušilicu i ostali sitni inventar.</w:t>
      </w:r>
    </w:p>
    <w:p w:rsidR="004B2A10" w:rsidRDefault="0097051C" w:rsidP="00DF5682">
      <w:pPr>
        <w:spacing w:after="120" w:line="240" w:lineRule="auto"/>
        <w:ind w:left="720"/>
        <w:jc w:val="both"/>
      </w:pPr>
      <w:r>
        <w:t>Rashodi za nabavu nefinancijske imovine u prvom polugodištu 2026. godine nisu izvršeni.</w:t>
      </w:r>
    </w:p>
    <w:p w:rsidR="004B2A10" w:rsidRDefault="0097051C" w:rsidP="00DF5682">
      <w:pPr>
        <w:spacing w:after="120" w:line="240" w:lineRule="auto"/>
        <w:ind w:left="720"/>
        <w:jc w:val="both"/>
      </w:pPr>
      <w:r>
        <w:rPr>
          <w:b/>
          <w:sz w:val="22"/>
        </w:rPr>
        <w:t>1.2.2. IZVJEŠTAJ O PRIHODIMA I R</w:t>
      </w:r>
      <w:bookmarkStart w:id="0" w:name="_GoBack"/>
      <w:bookmarkEnd w:id="0"/>
      <w:r>
        <w:rPr>
          <w:b/>
          <w:sz w:val="22"/>
        </w:rPr>
        <w:t>ASHODIMA PREMA IZVORIMA FINANCIRANJA</w:t>
      </w:r>
    </w:p>
    <w:p w:rsidR="004B2A10" w:rsidRDefault="0097051C" w:rsidP="00DF5682">
      <w:pPr>
        <w:spacing w:after="120" w:line="240" w:lineRule="auto"/>
        <w:ind w:left="720"/>
        <w:jc w:val="both"/>
      </w:pPr>
      <w:r>
        <w:t>Izvještaj o prihodima i rashodima prema izvorima financiranja sadrži prikaz prihoda i rashoda prema izvorima financiranja.</w:t>
      </w:r>
    </w:p>
    <w:p w:rsidR="004B2A10" w:rsidRPr="006408B8" w:rsidRDefault="004B2A10" w:rsidP="00CF240A">
      <w:pPr>
        <w:spacing w:after="80" w:line="240" w:lineRule="auto"/>
        <w:ind w:left="720"/>
        <w:rPr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111D2F" w:rsidRPr="00111D2F" w:rsidTr="00111D2F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 xml:space="preserve">Indeks </w:t>
            </w: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Indeks</w:t>
            </w: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 xml:space="preserve"> 4 / 3</w:t>
            </w:r>
          </w:p>
        </w:tc>
      </w:tr>
      <w:tr w:rsidR="00111D2F" w:rsidRPr="00111D2F" w:rsidTr="00111D2F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UKUPNO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776.911,53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1.739.701,00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835.687,55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107,57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48,04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61.419,36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126.170,00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51.368,94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83,64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40,71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OPĆI PRIHODI I PRIMICI ŠKŽ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412,02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126.170,00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51.368,94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124,68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40,71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 xml:space="preserve">SREDSTVA ZA FINANCIRANJE DECENTRALIZIRANIH FUNKCIJA 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52.707,74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PREFINANCIRANJE EU PROJEKATA IZ SR.ŠKŽ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8.299,60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3.384,36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3.384,36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7.775,50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23.600,00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10.785,00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138,71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45,70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7.775,50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23.600,00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10.785,00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45,70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701.291,31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1.580.931,00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772.117,51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48,84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1.555.161,00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761.033,43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48,94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POMOĆI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OSTALE 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701.291,31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1.400,00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770,00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0,11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55,00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FONDOVI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24.370,00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10.314,08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42,32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lastRenderedPageBreak/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3.041,00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1.416,10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46,57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15,73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3.041,00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1.416,10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46,57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15,73</w:t>
            </w:r>
          </w:p>
        </w:tc>
      </w:tr>
      <w:tr w:rsidR="00111D2F" w:rsidRPr="00111D2F" w:rsidTr="00111D2F">
        <w:trPr>
          <w:trHeight w:val="315"/>
        </w:trPr>
        <w:tc>
          <w:tcPr>
            <w:tcW w:w="10050" w:type="dxa"/>
            <w:gridSpan w:val="7"/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:rsidR="004B2A10" w:rsidRPr="006408B8" w:rsidRDefault="004B2A10" w:rsidP="00CF240A">
      <w:pPr>
        <w:spacing w:after="80" w:line="240" w:lineRule="auto"/>
        <w:ind w:left="720"/>
        <w:rPr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111D2F" w:rsidRPr="00111D2F" w:rsidTr="00111D2F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 xml:space="preserve">Indeks </w:t>
            </w: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Indeks</w:t>
            </w: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 xml:space="preserve"> 4 / 3</w:t>
            </w:r>
          </w:p>
        </w:tc>
      </w:tr>
      <w:tr w:rsidR="00111D2F" w:rsidRPr="00111D2F" w:rsidTr="00111D2F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890.947,09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1.763.406,00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839.566,35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94,23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47,61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63.067,96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126.170,00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50.314,28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79,78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39,88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OPĆI PRIHODI I PRIMICI ŠKŽ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412,02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126.170,00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50.314,28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Calibri" w:hAnsi="Arial" w:cs="Arial"/>
                <w:sz w:val="16"/>
                <w:szCs w:val="16"/>
                <w:lang w:val="hr-HR" w:eastAsia="hr-HR"/>
              </w:rPr>
              <w:t>12.211,61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39,88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SREDSTVA ZA FINANCIRANJE DECENTRALIZIRANIH FUNKCIJA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54.356,34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PREFINANCIRANJE EU PROJEKATA IZ SR.ŠKŽ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8.299,60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2.254,20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1.304,43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57,87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17,16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2.254,20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1.304,43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57,87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17,16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7.985,41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32.600,00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15.064,69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188,65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46,21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7.985,41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15.064,69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188,65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46,21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813.524,61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1.586.436,00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769.866,85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48,53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1.559.556,00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758.173,61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48,61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PROGRAMI UNIJE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860,00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OSTALE 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1.650,00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1.020,00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61,82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FONDOVI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24.370,00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10.673,24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43,80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3.117,00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3.016,10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96,76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28,45</w:t>
            </w:r>
          </w:p>
        </w:tc>
      </w:tr>
      <w:tr w:rsidR="00111D2F" w:rsidRPr="00111D2F" w:rsidTr="00111D2F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3.117,00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3.016,10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96,76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11D2F" w:rsidRPr="00111D2F" w:rsidRDefault="00111D2F" w:rsidP="00111D2F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111D2F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28,45</w:t>
            </w:r>
          </w:p>
        </w:tc>
      </w:tr>
    </w:tbl>
    <w:p w:rsidR="004B2A10" w:rsidRPr="006408B8" w:rsidRDefault="004B2A10" w:rsidP="00CF240A">
      <w:pPr>
        <w:spacing w:after="80" w:line="240" w:lineRule="auto"/>
        <w:ind w:left="720"/>
        <w:rPr>
          <w:szCs w:val="24"/>
        </w:rPr>
      </w:pPr>
    </w:p>
    <w:p w:rsidR="00157DC8" w:rsidRDefault="00157DC8" w:rsidP="00157DC8">
      <w:pPr>
        <w:pStyle w:val="pdq2pgselectionanchorcontainer"/>
      </w:pPr>
      <w:r>
        <w:t xml:space="preserve">U razdoblju od 1. siječnja do 30. lipnja 2026. godine ukupni prihodi ostvareni su u iznosu od </w:t>
      </w:r>
      <w:r>
        <w:rPr>
          <w:rStyle w:val="Naglaeno"/>
        </w:rPr>
        <w:t>835.687,55 eura</w:t>
      </w:r>
      <w:r>
        <w:t xml:space="preserve">, dok su u istom razdoblju 2025. godine iznosili </w:t>
      </w:r>
      <w:r>
        <w:rPr>
          <w:rStyle w:val="Naglaeno"/>
        </w:rPr>
        <w:t>776.911,53 eura</w:t>
      </w:r>
      <w:r>
        <w:t xml:space="preserve">, što predstavlja povećanje od </w:t>
      </w:r>
      <w:r>
        <w:rPr>
          <w:rStyle w:val="Naglaeno"/>
        </w:rPr>
        <w:t>58.776,02 eura</w:t>
      </w:r>
      <w:r>
        <w:t xml:space="preserve">, odnosno indeks </w:t>
      </w:r>
      <w:r>
        <w:rPr>
          <w:rStyle w:val="Naglaeno"/>
        </w:rPr>
        <w:t>107,57</w:t>
      </w:r>
      <w:r>
        <w:t xml:space="preserve">. U odnosu na plan za 2026. godinu prihodi su ostvareni s </w:t>
      </w:r>
      <w:r>
        <w:rPr>
          <w:rStyle w:val="Naglaeno"/>
        </w:rPr>
        <w:t>48,04 %</w:t>
      </w:r>
      <w:r>
        <w:t xml:space="preserve">. </w:t>
      </w:r>
    </w:p>
    <w:p w:rsidR="00157DC8" w:rsidRDefault="00157DC8" w:rsidP="00157DC8">
      <w:pPr>
        <w:pStyle w:val="StandardWeb"/>
      </w:pPr>
      <w:r>
        <w:t xml:space="preserve">Prihodi iz izvora </w:t>
      </w:r>
      <w:r>
        <w:rPr>
          <w:rStyle w:val="Naglaeno"/>
        </w:rPr>
        <w:t>1 – Opći prihodi i primici</w:t>
      </w:r>
      <w:r>
        <w:t xml:space="preserve"> ostvareni su u iznosu od </w:t>
      </w:r>
      <w:r>
        <w:rPr>
          <w:rStyle w:val="Naglaeno"/>
        </w:rPr>
        <w:t>51.368,94 eura</w:t>
      </w:r>
      <w:r>
        <w:t xml:space="preserve">, što je manje u odnosu na isto razdoblje prethodne godine kada su iznosili </w:t>
      </w:r>
      <w:r>
        <w:rPr>
          <w:rStyle w:val="Naglaeno"/>
        </w:rPr>
        <w:t>61.419,36 eura</w:t>
      </w:r>
      <w:r>
        <w:t xml:space="preserve">. Ostvarenje u odnosu na plan iznosi </w:t>
      </w:r>
      <w:r>
        <w:rPr>
          <w:rStyle w:val="Naglaeno"/>
        </w:rPr>
        <w:t>40,71 %</w:t>
      </w:r>
      <w:r>
        <w:t xml:space="preserve">. U 2026. godini došlo je do promjene u strukturi i označavanju izvora financiranja, zbog čega pojedini </w:t>
      </w:r>
      <w:r>
        <w:lastRenderedPageBreak/>
        <w:t xml:space="preserve">detaljni izvori iz 2025. godine, osobito izvori </w:t>
      </w:r>
      <w:r>
        <w:rPr>
          <w:rStyle w:val="Naglaeno"/>
        </w:rPr>
        <w:t>12 – sredstva za financiranje decentraliziranih funkcija</w:t>
      </w:r>
      <w:r>
        <w:t xml:space="preserve"> i </w:t>
      </w:r>
      <w:r>
        <w:rPr>
          <w:rStyle w:val="Naglaeno"/>
        </w:rPr>
        <w:t xml:space="preserve">15 – </w:t>
      </w:r>
      <w:proofErr w:type="spellStart"/>
      <w:r>
        <w:rPr>
          <w:rStyle w:val="Naglaeno"/>
        </w:rPr>
        <w:t>predfinanciranje</w:t>
      </w:r>
      <w:proofErr w:type="spellEnd"/>
      <w:r>
        <w:rPr>
          <w:rStyle w:val="Naglaeno"/>
        </w:rPr>
        <w:t xml:space="preserve"> EU projekata</w:t>
      </w:r>
      <w:r>
        <w:t>, nisu izravno usporedivi s iskazom u 2026. godini.</w:t>
      </w:r>
    </w:p>
    <w:p w:rsidR="00157DC8" w:rsidRDefault="00157DC8" w:rsidP="00157DC8">
      <w:pPr>
        <w:pStyle w:val="StandardWeb"/>
      </w:pPr>
      <w:r>
        <w:t xml:space="preserve">Prihodi iz izvora </w:t>
      </w:r>
      <w:r>
        <w:rPr>
          <w:rStyle w:val="Naglaeno"/>
        </w:rPr>
        <w:t>4 – Prihodi za posebne namjene</w:t>
      </w:r>
      <w:r>
        <w:t xml:space="preserve"> ostvareni su u iznosu od </w:t>
      </w:r>
      <w:r>
        <w:rPr>
          <w:rStyle w:val="Naglaeno"/>
        </w:rPr>
        <w:t>10.785,00 eura</w:t>
      </w:r>
      <w:r>
        <w:t xml:space="preserve">, dok su u istom razdoblju prethodne godine iznosili </w:t>
      </w:r>
      <w:r>
        <w:rPr>
          <w:rStyle w:val="Naglaeno"/>
        </w:rPr>
        <w:t>7.775,50 eura</w:t>
      </w:r>
      <w:r>
        <w:t>. Povećanje je rezultat većih uplata po osnovi posebnih namjena, uključujući uplate učenika, upisnine, duplikate svjedodžbi i ostale prihode povezane s aktivnostima škole.</w:t>
      </w:r>
    </w:p>
    <w:p w:rsidR="00157DC8" w:rsidRDefault="00157DC8" w:rsidP="00157DC8">
      <w:pPr>
        <w:pStyle w:val="StandardWeb"/>
      </w:pPr>
      <w:r>
        <w:t xml:space="preserve">Prihodi iz izvora </w:t>
      </w:r>
      <w:r>
        <w:rPr>
          <w:rStyle w:val="Naglaeno"/>
        </w:rPr>
        <w:t>5 – Pomoći</w:t>
      </w:r>
      <w:r>
        <w:t xml:space="preserve"> ostvareni su u iznosu od </w:t>
      </w:r>
      <w:r>
        <w:rPr>
          <w:rStyle w:val="Naglaeno"/>
        </w:rPr>
        <w:t>772.117,51 euro</w:t>
      </w:r>
      <w:r>
        <w:t xml:space="preserve">, dok su u istom razdoblju 2025. godine iznosili </w:t>
      </w:r>
      <w:r>
        <w:rPr>
          <w:rStyle w:val="Naglaeno"/>
        </w:rPr>
        <w:t>701.291,31 euro</w:t>
      </w:r>
      <w:r>
        <w:t xml:space="preserve">. Povećanje se najvećim dijelom odnosi na sredstva državnog proračuna za financiranje rashoda za zaposlene i redovne djelatnosti škole. U 2026. godini pomoći su detaljnije iskazane kroz izvore </w:t>
      </w:r>
      <w:r>
        <w:rPr>
          <w:rStyle w:val="Naglaeno"/>
        </w:rPr>
        <w:t>50 – Pomoći iz državnog proračuna</w:t>
      </w:r>
      <w:r>
        <w:t xml:space="preserve">, </w:t>
      </w:r>
      <w:r>
        <w:rPr>
          <w:rStyle w:val="Naglaeno"/>
        </w:rPr>
        <w:t>52 – Ostale pomoći</w:t>
      </w:r>
      <w:r>
        <w:t xml:space="preserve"> i </w:t>
      </w:r>
      <w:r>
        <w:rPr>
          <w:rStyle w:val="Naglaeno"/>
        </w:rPr>
        <w:t>56 – Fondovi EU</w:t>
      </w:r>
      <w:r>
        <w:t>, dok su u 2025. godini usporedni iznosi bili iskazani drukčijom strukturom izvora. Zbog toga pojedini detaljni indeksi po izvorima nisu potpuno usporedivi, ali je ukupna skupina pomoći usporediva.</w:t>
      </w:r>
    </w:p>
    <w:p w:rsidR="00157DC8" w:rsidRDefault="00157DC8" w:rsidP="00157DC8">
      <w:pPr>
        <w:pStyle w:val="StandardWeb"/>
      </w:pPr>
      <w:r>
        <w:t xml:space="preserve">Prihodi iz izvora </w:t>
      </w:r>
      <w:r>
        <w:rPr>
          <w:rStyle w:val="Naglaeno"/>
        </w:rPr>
        <w:t>6 – Donacije</w:t>
      </w:r>
      <w:r>
        <w:t xml:space="preserve"> ostvareni su u iznosu od </w:t>
      </w:r>
      <w:r>
        <w:rPr>
          <w:rStyle w:val="Naglaeno"/>
        </w:rPr>
        <w:t>1.416,10 eura</w:t>
      </w:r>
      <w:r>
        <w:t xml:space="preserve">, dok su u istom razdoblju prethodne godine iznosili </w:t>
      </w:r>
      <w:r>
        <w:rPr>
          <w:rStyle w:val="Naglaeno"/>
        </w:rPr>
        <w:t>3.041,00 euro</w:t>
      </w:r>
      <w:r>
        <w:t>. Smanjenje je posljedica manjeg iznosa primljenih donacija i refundacija u odnosu na isto razdoblje prethodne godine.</w:t>
      </w:r>
    </w:p>
    <w:p w:rsidR="00157DC8" w:rsidRDefault="00157DC8" w:rsidP="00157DC8">
      <w:pPr>
        <w:pStyle w:val="StandardWeb"/>
      </w:pPr>
      <w:r>
        <w:t xml:space="preserve">Ukupni rashodi prema izvorima financiranja izvršeni su u iznosu od </w:t>
      </w:r>
      <w:r>
        <w:rPr>
          <w:rStyle w:val="Naglaeno"/>
        </w:rPr>
        <w:t>839.566,35 eura</w:t>
      </w:r>
      <w:r>
        <w:t xml:space="preserve">, dok su u istom razdoblju 2025. godine iznosili </w:t>
      </w:r>
      <w:r>
        <w:rPr>
          <w:rStyle w:val="Naglaeno"/>
        </w:rPr>
        <w:t>890.947,09 eura</w:t>
      </w:r>
      <w:r>
        <w:t xml:space="preserve">, što predstavlja smanjenje rashoda u odnosu na prethodnu godinu, odnosno indeks </w:t>
      </w:r>
      <w:r>
        <w:rPr>
          <w:rStyle w:val="Naglaeno"/>
        </w:rPr>
        <w:t>94,23</w:t>
      </w:r>
      <w:r>
        <w:t xml:space="preserve">. U odnosu na plan za 2026. godinu rashodi su izvršeni s </w:t>
      </w:r>
      <w:r>
        <w:rPr>
          <w:rStyle w:val="Naglaeno"/>
        </w:rPr>
        <w:t>47,61 %</w:t>
      </w:r>
      <w:r>
        <w:t xml:space="preserve">. </w:t>
      </w:r>
    </w:p>
    <w:p w:rsidR="00157DC8" w:rsidRDefault="00157DC8" w:rsidP="00157DC8">
      <w:pPr>
        <w:pStyle w:val="StandardWeb"/>
      </w:pPr>
      <w:r>
        <w:t xml:space="preserve">Rashodi iz izvora </w:t>
      </w:r>
      <w:r>
        <w:rPr>
          <w:rStyle w:val="Naglaeno"/>
        </w:rPr>
        <w:t>1 – Opći prihodi i primici</w:t>
      </w:r>
      <w:r>
        <w:t xml:space="preserve"> izvršeni su u iznosu od </w:t>
      </w:r>
      <w:r>
        <w:rPr>
          <w:rStyle w:val="Naglaeno"/>
        </w:rPr>
        <w:t>50.314,28 eura</w:t>
      </w:r>
      <w:r>
        <w:t xml:space="preserve">, što je manje u odnosu na isto razdoblje prethodne godine kada su iznosili </w:t>
      </w:r>
      <w:r>
        <w:rPr>
          <w:rStyle w:val="Naglaeno"/>
        </w:rPr>
        <w:t>63.067,96 eura</w:t>
      </w:r>
      <w:r>
        <w:t xml:space="preserve">. Izvršenje u odnosu na plan iznosi </w:t>
      </w:r>
      <w:r>
        <w:rPr>
          <w:rStyle w:val="Naglaeno"/>
        </w:rPr>
        <w:t>39,88 %</w:t>
      </w:r>
      <w:r>
        <w:t>. Rashodi se odnose najvećim dijelom na materijalne rashode financirane iz općih prihoda i primitaka.</w:t>
      </w:r>
    </w:p>
    <w:p w:rsidR="00157DC8" w:rsidRDefault="00157DC8" w:rsidP="00157DC8">
      <w:pPr>
        <w:pStyle w:val="StandardWeb"/>
      </w:pPr>
      <w:r>
        <w:t xml:space="preserve">Rashodi iz izvora </w:t>
      </w:r>
      <w:r>
        <w:rPr>
          <w:rStyle w:val="Naglaeno"/>
        </w:rPr>
        <w:t>3 – Vlastiti prihodi</w:t>
      </w:r>
      <w:r>
        <w:t xml:space="preserve"> izvršeni su u iznosu od </w:t>
      </w:r>
      <w:r>
        <w:rPr>
          <w:rStyle w:val="Naglaeno"/>
        </w:rPr>
        <w:t>1.304,43 eura</w:t>
      </w:r>
      <w:r>
        <w:t xml:space="preserve">, dok su u istom razdoblju prethodne godine iznosili </w:t>
      </w:r>
      <w:r>
        <w:rPr>
          <w:rStyle w:val="Naglaeno"/>
        </w:rPr>
        <w:t>2.254,20 eura</w:t>
      </w:r>
      <w:r>
        <w:t>. Rashodi su manji zbog slabijeg ostvarenja vlastitih prihoda i manjeg opsega rashoda financiranih iz tog izvora.</w:t>
      </w:r>
    </w:p>
    <w:p w:rsidR="00157DC8" w:rsidRDefault="00157DC8" w:rsidP="00157DC8">
      <w:pPr>
        <w:pStyle w:val="StandardWeb"/>
      </w:pPr>
      <w:r>
        <w:t xml:space="preserve">Rashodi iz izvora </w:t>
      </w:r>
      <w:r>
        <w:rPr>
          <w:rStyle w:val="Naglaeno"/>
        </w:rPr>
        <w:t>4 – Prihodi za posebne namjene</w:t>
      </w:r>
      <w:r>
        <w:t xml:space="preserve"> izvršeni su u iznosu od </w:t>
      </w:r>
      <w:r>
        <w:rPr>
          <w:rStyle w:val="Naglaeno"/>
        </w:rPr>
        <w:t>15.064,69 eura</w:t>
      </w:r>
      <w:r>
        <w:t xml:space="preserve">, dok su u istom razdoblju 2025. godine iznosili </w:t>
      </w:r>
      <w:r>
        <w:rPr>
          <w:rStyle w:val="Naglaeno"/>
        </w:rPr>
        <w:t>7.985,41 euro</w:t>
      </w:r>
      <w:r>
        <w:t>. Povećanje rashoda povezano je s većim izvršenjem aktivnosti koje se financiraju iz prihoda za posebne namjene, osobito učeničkih aktivnosti, maturalnog plesa, ekskurzija i ostalih namjenskih prihoda škole.</w:t>
      </w:r>
    </w:p>
    <w:p w:rsidR="00157DC8" w:rsidRDefault="00157DC8" w:rsidP="00157DC8">
      <w:pPr>
        <w:pStyle w:val="StandardWeb"/>
      </w:pPr>
      <w:r>
        <w:t xml:space="preserve">Rashodi iz izvora </w:t>
      </w:r>
      <w:r>
        <w:rPr>
          <w:rStyle w:val="Naglaeno"/>
        </w:rPr>
        <w:t>5 – Pomoći</w:t>
      </w:r>
      <w:r>
        <w:t xml:space="preserve"> izvršeni su u iznosu od </w:t>
      </w:r>
      <w:r>
        <w:rPr>
          <w:rStyle w:val="Naglaeno"/>
        </w:rPr>
        <w:t>769.866,85 eura</w:t>
      </w:r>
      <w:r>
        <w:t xml:space="preserve">, dok su u istom razdoblju prethodne godine iznosili </w:t>
      </w:r>
      <w:r>
        <w:rPr>
          <w:rStyle w:val="Naglaeno"/>
        </w:rPr>
        <w:t>813.524,61 euro</w:t>
      </w:r>
      <w:r>
        <w:t>. Rashodi su manji u odnosu na prethodnu godinu, a odnose se najvećim dijelom na rashode za zaposlene i druge rashode financirane iz pomoći državnog proračuna, ostalih pomoći i fondova EU. Zbog promjene strukture izvora financiranja u 2026. godini detaljni izvori unutar skupine pomoći nisu u potpunosti usporedivi s prethodnom godinom.</w:t>
      </w:r>
    </w:p>
    <w:p w:rsidR="00157DC8" w:rsidRPr="00157DC8" w:rsidRDefault="00157DC8" w:rsidP="00157DC8">
      <w:pPr>
        <w:pStyle w:val="StandardWeb"/>
      </w:pPr>
      <w:r>
        <w:t xml:space="preserve">Rashodi iz izvora </w:t>
      </w:r>
      <w:r>
        <w:rPr>
          <w:rStyle w:val="Naglaeno"/>
        </w:rPr>
        <w:t>6 – Donacije</w:t>
      </w:r>
      <w:r>
        <w:t xml:space="preserve"> izvršeni su u iznosu od </w:t>
      </w:r>
      <w:r>
        <w:rPr>
          <w:rStyle w:val="Naglaeno"/>
        </w:rPr>
        <w:t>3.016,10 eura</w:t>
      </w:r>
      <w:r>
        <w:t xml:space="preserve">, dok su u istom razdoblju 2025. godine iznosili </w:t>
      </w:r>
      <w:r>
        <w:rPr>
          <w:rStyle w:val="Naglaeno"/>
        </w:rPr>
        <w:t>3.117,00 eura</w:t>
      </w:r>
      <w:r>
        <w:t>. Rashodi su približno na razini prethodne godine, a odnose se na akt</w:t>
      </w:r>
      <w:r>
        <w:t>ivnosti financirane iz donacija</w:t>
      </w:r>
    </w:p>
    <w:p w:rsidR="00157DC8" w:rsidRDefault="00157DC8" w:rsidP="00D023CD">
      <w:pPr>
        <w:spacing w:after="120" w:line="240" w:lineRule="auto"/>
        <w:ind w:left="720"/>
        <w:rPr>
          <w:b/>
          <w:sz w:val="22"/>
        </w:rPr>
      </w:pPr>
    </w:p>
    <w:p w:rsidR="004B2A10" w:rsidRDefault="0097051C" w:rsidP="00D023CD">
      <w:pPr>
        <w:spacing w:after="120" w:line="240" w:lineRule="auto"/>
        <w:ind w:left="720"/>
      </w:pPr>
      <w:r>
        <w:rPr>
          <w:b/>
          <w:sz w:val="22"/>
        </w:rPr>
        <w:t>1.2.3. IZVJEŠTAJ O RASHODIMA PREMA FUNKCIJSKOJ KLASIFIKACIJI</w:t>
      </w:r>
    </w:p>
    <w:p w:rsidR="004B2A10" w:rsidRDefault="0097051C" w:rsidP="00D023CD">
      <w:pPr>
        <w:spacing w:after="120" w:line="240" w:lineRule="auto"/>
        <w:ind w:left="720"/>
        <w:jc w:val="both"/>
      </w:pPr>
      <w:r>
        <w:lastRenderedPageBreak/>
        <w:t>Izvještaj o rashodima prema funkcijskoj klasifikaciji sadrži prikaz rashoda prema namjeni. Svi rashodi Prometno-tehničke škole Šibenik za izvještajno razdoblje iskazani su u funkciji 09 - Obrazovanje, odnosno 092 - Srednjoškolsko obrazovanje.</w:t>
      </w:r>
    </w:p>
    <w:tbl>
      <w:tblPr>
        <w:tblW w:w="9740" w:type="dxa"/>
        <w:tblInd w:w="404" w:type="dxa"/>
        <w:tblLayout w:type="fixed"/>
        <w:tblLook w:val="04A0" w:firstRow="1" w:lastRow="0" w:firstColumn="1" w:lastColumn="0" w:noHBand="0" w:noVBand="1"/>
      </w:tblPr>
      <w:tblGrid>
        <w:gridCol w:w="3557"/>
        <w:gridCol w:w="1537"/>
        <w:gridCol w:w="1537"/>
        <w:gridCol w:w="1537"/>
        <w:gridCol w:w="786"/>
        <w:gridCol w:w="786"/>
      </w:tblGrid>
      <w:tr w:rsidR="004B2A10" w:rsidRPr="006408B8" w:rsidTr="00D023CD">
        <w:trPr>
          <w:trHeight w:val="450"/>
          <w:tblHeader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Brojčana oznaka i naziv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Izvršenje</w:t>
            </w:r>
            <w:r w:rsidRPr="006408B8">
              <w:rPr>
                <w:b/>
                <w:szCs w:val="24"/>
              </w:rPr>
              <w:br/>
              <w:t>30.6.2025.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Rebalans za 2026.</w:t>
            </w:r>
            <w:r w:rsidRPr="006408B8">
              <w:rPr>
                <w:b/>
                <w:szCs w:val="24"/>
              </w:rPr>
              <w:br/>
              <w:t>godinu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Izvršenje 30.6.2026.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Indeks</w:t>
            </w:r>
            <w:r w:rsidRPr="006408B8">
              <w:rPr>
                <w:b/>
                <w:szCs w:val="24"/>
              </w:rPr>
              <w:br/>
              <w:t>4 / 2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Indeks</w:t>
            </w:r>
            <w:r w:rsidRPr="006408B8">
              <w:rPr>
                <w:b/>
                <w:szCs w:val="24"/>
              </w:rPr>
              <w:br/>
              <w:t>4 / 3</w:t>
            </w:r>
          </w:p>
        </w:tc>
      </w:tr>
      <w:tr w:rsidR="004B2A10" w:rsidRPr="006408B8" w:rsidTr="00D023CD">
        <w:trPr>
          <w:trHeight w:val="236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4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center"/>
              <w:rPr>
                <w:szCs w:val="24"/>
              </w:rPr>
            </w:pPr>
            <w:r w:rsidRPr="006408B8">
              <w:rPr>
                <w:b/>
                <w:szCs w:val="24"/>
              </w:rPr>
              <w:t>6</w:t>
            </w:r>
          </w:p>
        </w:tc>
      </w:tr>
      <w:tr w:rsidR="004B2A10" w:rsidRPr="006408B8" w:rsidTr="00D023CD">
        <w:trPr>
          <w:trHeight w:val="236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rPr>
                <w:szCs w:val="24"/>
              </w:rPr>
            </w:pPr>
            <w:r w:rsidRPr="006408B8">
              <w:rPr>
                <w:b/>
                <w:szCs w:val="24"/>
              </w:rPr>
              <w:t>UKUPNO RASHODI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b/>
                <w:szCs w:val="24"/>
              </w:rPr>
              <w:t>890.947,09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b/>
                <w:szCs w:val="24"/>
              </w:rPr>
              <w:t>1.763.406,00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b/>
                <w:szCs w:val="24"/>
              </w:rPr>
              <w:t>839.566,35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b/>
                <w:szCs w:val="24"/>
              </w:rPr>
              <w:t>94,23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b/>
                <w:szCs w:val="24"/>
              </w:rPr>
              <w:t>47,61</w:t>
            </w:r>
          </w:p>
        </w:tc>
      </w:tr>
      <w:tr w:rsidR="004B2A10" w:rsidRPr="006408B8" w:rsidTr="00D023CD">
        <w:trPr>
          <w:trHeight w:val="236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rPr>
                <w:szCs w:val="24"/>
              </w:rPr>
            </w:pPr>
            <w:r w:rsidRPr="006408B8">
              <w:rPr>
                <w:szCs w:val="24"/>
              </w:rPr>
              <w:t>09 Obrazovanje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890.947,09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1.763.406,00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839.566,35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94,23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47,61</w:t>
            </w:r>
          </w:p>
        </w:tc>
      </w:tr>
      <w:tr w:rsidR="004B2A10" w:rsidRPr="006408B8" w:rsidTr="00D023CD">
        <w:trPr>
          <w:trHeight w:val="236"/>
        </w:trPr>
        <w:tc>
          <w:tcPr>
            <w:tcW w:w="3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rPr>
                <w:szCs w:val="24"/>
              </w:rPr>
            </w:pPr>
            <w:r w:rsidRPr="006408B8">
              <w:rPr>
                <w:szCs w:val="24"/>
              </w:rPr>
              <w:t>092 Srednjoškolsko obrazovanje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890.947,09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1.763.406,00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839.566,35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94,23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6408B8" w:rsidRDefault="0097051C">
            <w:pPr>
              <w:spacing w:after="0" w:line="240" w:lineRule="auto"/>
              <w:jc w:val="right"/>
              <w:rPr>
                <w:szCs w:val="24"/>
              </w:rPr>
            </w:pPr>
            <w:r w:rsidRPr="006408B8">
              <w:rPr>
                <w:szCs w:val="24"/>
              </w:rPr>
              <w:t>47,61</w:t>
            </w:r>
          </w:p>
        </w:tc>
      </w:tr>
    </w:tbl>
    <w:p w:rsidR="004B2A10" w:rsidRPr="006408B8" w:rsidRDefault="004B2A10" w:rsidP="00CF240A">
      <w:pPr>
        <w:spacing w:after="80" w:line="240" w:lineRule="auto"/>
        <w:ind w:left="720"/>
        <w:rPr>
          <w:szCs w:val="24"/>
        </w:rPr>
      </w:pPr>
    </w:p>
    <w:p w:rsidR="004B2A10" w:rsidRDefault="0097051C" w:rsidP="00DF5682">
      <w:pPr>
        <w:spacing w:after="160" w:line="240" w:lineRule="auto"/>
        <w:jc w:val="both"/>
      </w:pPr>
      <w:r>
        <w:t>Rashodi prema funkcijskoj klasifikaciji izvršeni su u iznosu od 839.566,35 eura, odnosno 47</w:t>
      </w:r>
      <w:proofErr w:type="gramStart"/>
      <w:r>
        <w:t>,61</w:t>
      </w:r>
      <w:proofErr w:type="gramEnd"/>
      <w:r>
        <w:t xml:space="preserve"> % rebalansa za 2026. godinu.</w:t>
      </w:r>
    </w:p>
    <w:p w:rsidR="004B2A10" w:rsidRDefault="0097051C" w:rsidP="00CF240A">
      <w:pPr>
        <w:spacing w:after="120" w:line="240" w:lineRule="auto"/>
        <w:ind w:left="720"/>
      </w:pPr>
      <w:r>
        <w:rPr>
          <w:b/>
          <w:sz w:val="26"/>
        </w:rPr>
        <w:t>1.3. Račun financiranja</w:t>
      </w:r>
    </w:p>
    <w:p w:rsidR="004B2A10" w:rsidRDefault="0097051C" w:rsidP="00CF240A">
      <w:pPr>
        <w:spacing w:after="120" w:line="240" w:lineRule="auto"/>
        <w:ind w:left="720"/>
      </w:pPr>
      <w:r>
        <w:rPr>
          <w:b/>
          <w:sz w:val="22"/>
        </w:rPr>
        <w:t>1.3.1. IZVJEŠTAJ RAČUNA FINANCIRANJA PREMA EKONOMSKOJ KLASIFIKACIJI</w:t>
      </w:r>
    </w:p>
    <w:tbl>
      <w:tblPr>
        <w:tblW w:w="10590" w:type="dxa"/>
        <w:tblInd w:w="5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1125F9" w:rsidTr="00157DC8">
        <w:trPr>
          <w:trHeight w:val="645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1125F9" w:rsidTr="00157DC8">
        <w:trPr>
          <w:trHeight w:val="225"/>
        </w:trPr>
        <w:tc>
          <w:tcPr>
            <w:tcW w:w="396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1125F9" w:rsidTr="00157DC8">
        <w:trPr>
          <w:trHeight w:val="360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7"/>
              <w:rPr>
                <w:rStyle w:val="CharacterStyle7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</w:tr>
      <w:tr w:rsidR="001125F9" w:rsidTr="00157DC8">
        <w:trPr>
          <w:trHeight w:val="360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9"/>
              <w:rPr>
                <w:rStyle w:val="CharacterStyle9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0"/>
              <w:rPr>
                <w:rStyle w:val="CharacterStyle10"/>
              </w:rPr>
            </w:pPr>
          </w:p>
        </w:tc>
      </w:tr>
      <w:tr w:rsidR="001125F9" w:rsidTr="00157DC8">
        <w:trPr>
          <w:trHeight w:val="360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0"/>
              <w:rPr>
                <w:rStyle w:val="CharacterStyle10"/>
              </w:rPr>
            </w:pPr>
          </w:p>
        </w:tc>
      </w:tr>
      <w:tr w:rsidR="001125F9" w:rsidTr="00157DC8">
        <w:trPr>
          <w:trHeight w:val="360"/>
        </w:trPr>
        <w:tc>
          <w:tcPr>
            <w:tcW w:w="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</w:tr>
    </w:tbl>
    <w:p w:rsidR="004B2A10" w:rsidRDefault="004B2A10" w:rsidP="00CF240A">
      <w:pPr>
        <w:spacing w:after="80" w:line="240" w:lineRule="auto"/>
        <w:ind w:left="720"/>
      </w:pPr>
    </w:p>
    <w:p w:rsidR="004B2A10" w:rsidRDefault="0097051C" w:rsidP="00CF240A">
      <w:pPr>
        <w:spacing w:after="160" w:line="240" w:lineRule="auto"/>
        <w:ind w:left="720"/>
        <w:jc w:val="both"/>
      </w:pPr>
      <w:r>
        <w:t xml:space="preserve">U izvještajnom razdoblju škola nije ostvarila primitke </w:t>
      </w:r>
      <w:proofErr w:type="gramStart"/>
      <w:r>
        <w:t>od</w:t>
      </w:r>
      <w:proofErr w:type="gramEnd"/>
      <w:r>
        <w:t xml:space="preserve"> financijske imovine i zaduživanja niti je imala izdatke za financijsku imovinu i otplatu zajmova.</w:t>
      </w:r>
    </w:p>
    <w:p w:rsidR="004B2A10" w:rsidRDefault="0097051C" w:rsidP="00CF240A">
      <w:pPr>
        <w:spacing w:after="120" w:line="240" w:lineRule="auto"/>
        <w:ind w:left="720"/>
      </w:pPr>
      <w:r>
        <w:rPr>
          <w:b/>
          <w:sz w:val="22"/>
        </w:rPr>
        <w:t>1.3.2. IZVJEŠTAJ RAČUNA FINANCIRANJA PREMA IZVORIMA FINANCIRANJA</w:t>
      </w:r>
    </w:p>
    <w:tbl>
      <w:tblPr>
        <w:tblW w:w="10050" w:type="dxa"/>
        <w:tblInd w:w="5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1125F9" w:rsidTr="007D11DD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  <w:hideMark/>
          </w:tcPr>
          <w:p w:rsidR="001125F9" w:rsidRDefault="001125F9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1125F9" w:rsidTr="007D11DD">
        <w:trPr>
          <w:trHeight w:val="225"/>
        </w:trPr>
        <w:tc>
          <w:tcPr>
            <w:tcW w:w="304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1125F9" w:rsidTr="007D11D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5F9" w:rsidRDefault="001125F9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</w:tr>
      <w:tr w:rsidR="001125F9" w:rsidTr="007D11D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9"/>
              <w:rPr>
                <w:rStyle w:val="CharacterStyle9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1"/>
              <w:rPr>
                <w:rStyle w:val="CharacterStyle11"/>
              </w:rPr>
            </w:pPr>
          </w:p>
        </w:tc>
      </w:tr>
      <w:tr w:rsidR="001125F9" w:rsidTr="007D11DD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1125F9" w:rsidRDefault="001125F9">
            <w:pPr>
              <w:pStyle w:val="ParagraphStyle14"/>
              <w:rPr>
                <w:rStyle w:val="CharacterStyle14"/>
              </w:rPr>
            </w:pPr>
          </w:p>
        </w:tc>
      </w:tr>
    </w:tbl>
    <w:p w:rsidR="004B2A10" w:rsidRDefault="004B2A10" w:rsidP="00CF240A">
      <w:pPr>
        <w:spacing w:after="80" w:line="240" w:lineRule="auto"/>
        <w:ind w:left="720"/>
      </w:pPr>
    </w:p>
    <w:p w:rsidR="004B2A10" w:rsidRDefault="0097051C" w:rsidP="00CF240A">
      <w:pPr>
        <w:spacing w:after="160" w:line="240" w:lineRule="auto"/>
        <w:ind w:left="720"/>
        <w:jc w:val="both"/>
      </w:pPr>
      <w:r>
        <w:t xml:space="preserve">Prema izvorima financiranja također nije bilo iskazanih primitaka </w:t>
      </w:r>
      <w:proofErr w:type="gramStart"/>
      <w:r>
        <w:t>ni</w:t>
      </w:r>
      <w:proofErr w:type="gramEnd"/>
      <w:r>
        <w:t xml:space="preserve"> izdataka u računu financiranja.</w:t>
      </w:r>
    </w:p>
    <w:p w:rsidR="00CF240A" w:rsidRDefault="00CF240A" w:rsidP="00157DC8">
      <w:pPr>
        <w:spacing w:after="120" w:line="240" w:lineRule="auto"/>
        <w:rPr>
          <w:b/>
          <w:sz w:val="22"/>
        </w:rPr>
      </w:pPr>
    </w:p>
    <w:p w:rsidR="004B2A10" w:rsidRDefault="0097051C" w:rsidP="00CF240A">
      <w:pPr>
        <w:spacing w:after="120" w:line="240" w:lineRule="auto"/>
        <w:ind w:left="720"/>
      </w:pPr>
      <w:r>
        <w:rPr>
          <w:b/>
          <w:sz w:val="22"/>
        </w:rPr>
        <w:t>PRENESENI VIŠAK ILI PRENESENI MANJAK</w:t>
      </w:r>
    </w:p>
    <w:tbl>
      <w:tblPr>
        <w:tblW w:w="0" w:type="auto"/>
        <w:jc w:val="center"/>
        <w:tblInd w:w="-573" w:type="dxa"/>
        <w:tblLayout w:type="fixed"/>
        <w:tblLook w:val="04A0" w:firstRow="1" w:lastRow="0" w:firstColumn="1" w:lastColumn="0" w:noHBand="0" w:noVBand="1"/>
      </w:tblPr>
      <w:tblGrid>
        <w:gridCol w:w="1888"/>
        <w:gridCol w:w="2715"/>
        <w:gridCol w:w="1276"/>
        <w:gridCol w:w="1134"/>
        <w:gridCol w:w="1134"/>
        <w:gridCol w:w="798"/>
        <w:gridCol w:w="761"/>
      </w:tblGrid>
      <w:tr w:rsidR="004B2A10" w:rsidTr="007D11DD">
        <w:trPr>
          <w:tblHeader/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Brojčana oznaka i naziv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Default="004B2A10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Ostvarenje / izvršenje</w:t>
            </w:r>
            <w:r>
              <w:rPr>
                <w:b/>
                <w:sz w:val="14"/>
              </w:rPr>
              <w:br/>
              <w:t>30.6.2025.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Rebalans za 2026.</w:t>
            </w:r>
            <w:r>
              <w:rPr>
                <w:b/>
                <w:sz w:val="14"/>
              </w:rPr>
              <w:br/>
              <w:t>godinu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Ostvarenje / izvršenje</w:t>
            </w:r>
            <w:r>
              <w:rPr>
                <w:b/>
                <w:sz w:val="14"/>
              </w:rPr>
              <w:br/>
              <w:t>30.6.2026.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Indeks</w:t>
            </w:r>
            <w:r>
              <w:rPr>
                <w:b/>
                <w:sz w:val="14"/>
              </w:rPr>
              <w:br/>
              <w:t>4 / 2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Indeks</w:t>
            </w:r>
            <w:r>
              <w:rPr>
                <w:b/>
                <w:sz w:val="14"/>
              </w:rPr>
              <w:br/>
              <w:t>4 / 3</w:t>
            </w:r>
          </w:p>
        </w:tc>
      </w:tr>
      <w:tr w:rsidR="004B2A10" w:rsidRPr="00CF240A" w:rsidTr="007D11DD">
        <w:trPr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lastRenderedPageBreak/>
              <w:t>1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4B2A10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CF240A" w:rsidRDefault="0097051C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CF240A">
              <w:rPr>
                <w:rFonts w:cs="Times New Roman"/>
                <w:b/>
                <w:szCs w:val="24"/>
              </w:rPr>
              <w:t>6</w:t>
            </w:r>
          </w:p>
        </w:tc>
      </w:tr>
      <w:tr w:rsidR="004B2A10" w:rsidRPr="00D023CD" w:rsidTr="007D11DD">
        <w:trPr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9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Vlastiti izvori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22.452,48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23.705,00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14.500,00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64,58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61,16</w:t>
            </w:r>
          </w:p>
        </w:tc>
      </w:tr>
      <w:tr w:rsidR="004B2A10" w:rsidRPr="00D023CD" w:rsidTr="007D11DD">
        <w:trPr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rPr>
                <w:rFonts w:cs="Times New Roman"/>
                <w:b/>
                <w:i/>
                <w:szCs w:val="24"/>
              </w:rPr>
            </w:pPr>
            <w:r w:rsidRPr="00D023CD">
              <w:rPr>
                <w:rFonts w:cs="Times New Roman"/>
                <w:b/>
                <w:i/>
                <w:szCs w:val="24"/>
              </w:rPr>
              <w:t>92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rPr>
                <w:rFonts w:cs="Times New Roman"/>
                <w:b/>
                <w:i/>
                <w:szCs w:val="24"/>
              </w:rPr>
            </w:pPr>
            <w:r w:rsidRPr="00D023CD">
              <w:rPr>
                <w:rFonts w:cs="Times New Roman"/>
                <w:b/>
                <w:i/>
                <w:szCs w:val="24"/>
              </w:rPr>
              <w:t>Rezultat poslovanja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 w:rsidRPr="00D023CD">
              <w:rPr>
                <w:rFonts w:cs="Times New Roman"/>
                <w:b/>
                <w:i/>
                <w:szCs w:val="24"/>
              </w:rPr>
              <w:t>22.452,48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 w:rsidRPr="00D023CD">
              <w:rPr>
                <w:rFonts w:cs="Times New Roman"/>
                <w:b/>
                <w:i/>
                <w:szCs w:val="24"/>
              </w:rPr>
              <w:t>23.705,00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 w:rsidRPr="00D023CD">
              <w:rPr>
                <w:rFonts w:cs="Times New Roman"/>
                <w:b/>
                <w:i/>
                <w:szCs w:val="24"/>
              </w:rPr>
              <w:t>14.500,00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>64,58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>61,16</w:t>
            </w:r>
          </w:p>
        </w:tc>
      </w:tr>
      <w:tr w:rsidR="004B2A10" w:rsidRPr="00D023CD" w:rsidTr="007D11DD">
        <w:trPr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922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Rezultat - višak/manjak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22.452,48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23.705,00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14.500,00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64,58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61,16</w:t>
            </w:r>
          </w:p>
        </w:tc>
      </w:tr>
      <w:tr w:rsidR="004B2A10" w:rsidRPr="00D023CD" w:rsidTr="007D11DD">
        <w:trPr>
          <w:jc w:val="center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7D11DD" w:rsidRDefault="0097051C">
            <w:pPr>
              <w:spacing w:after="0" w:line="240" w:lineRule="auto"/>
              <w:rPr>
                <w:rFonts w:cs="Times New Roman"/>
                <w:b/>
                <w:i/>
                <w:szCs w:val="24"/>
              </w:rPr>
            </w:pPr>
            <w:r w:rsidRPr="007D11DD">
              <w:rPr>
                <w:rFonts w:cs="Times New Roman"/>
                <w:b/>
                <w:i/>
                <w:szCs w:val="24"/>
              </w:rPr>
              <w:t>9221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7D11DD" w:rsidRDefault="0097051C">
            <w:pPr>
              <w:spacing w:after="0" w:line="240" w:lineRule="auto"/>
              <w:rPr>
                <w:rFonts w:cs="Times New Roman"/>
                <w:b/>
                <w:i/>
                <w:szCs w:val="24"/>
              </w:rPr>
            </w:pPr>
            <w:r w:rsidRPr="007D11DD">
              <w:rPr>
                <w:rFonts w:cs="Times New Roman"/>
                <w:b/>
                <w:i/>
                <w:szCs w:val="24"/>
              </w:rPr>
              <w:t>Višak prihoda i primitaka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7D11DD" w:rsidRDefault="00D023C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 w:rsidRPr="007D11DD">
              <w:rPr>
                <w:rFonts w:cs="Times New Roman"/>
                <w:b/>
                <w:i/>
                <w:szCs w:val="24"/>
              </w:rPr>
              <w:t>22.452,48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7D11DD" w:rsidRDefault="00D023C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 w:rsidRPr="007D11DD">
              <w:rPr>
                <w:rFonts w:cs="Times New Roman"/>
                <w:b/>
                <w:i/>
                <w:szCs w:val="24"/>
              </w:rPr>
              <w:t>23.705,00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7D11DD" w:rsidRDefault="00D023C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 w:rsidRPr="007D11DD">
              <w:rPr>
                <w:rFonts w:cs="Times New Roman"/>
                <w:b/>
                <w:i/>
                <w:szCs w:val="24"/>
              </w:rPr>
              <w:t>14.500,00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7D11DD" w:rsidRDefault="007D11D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</w:rPr>
              <w:t>64,58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7D11DD" w:rsidRDefault="007D11DD">
            <w:pPr>
              <w:spacing w:after="0" w:line="240" w:lineRule="auto"/>
              <w:jc w:val="right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61,16</w:t>
            </w:r>
          </w:p>
        </w:tc>
      </w:tr>
    </w:tbl>
    <w:p w:rsidR="004B2A10" w:rsidRPr="00D023CD" w:rsidRDefault="004B2A10" w:rsidP="00CF240A">
      <w:pPr>
        <w:spacing w:after="80" w:line="240" w:lineRule="auto"/>
        <w:ind w:left="720"/>
        <w:rPr>
          <w:rFonts w:cs="Times New Roman"/>
          <w:i/>
          <w:szCs w:val="24"/>
        </w:rPr>
      </w:pPr>
    </w:p>
    <w:tbl>
      <w:tblPr>
        <w:tblW w:w="0" w:type="auto"/>
        <w:jc w:val="center"/>
        <w:tblInd w:w="79" w:type="dxa"/>
        <w:tblLayout w:type="fixed"/>
        <w:tblLook w:val="04A0" w:firstRow="1" w:lastRow="0" w:firstColumn="1" w:lastColumn="0" w:noHBand="0" w:noVBand="1"/>
      </w:tblPr>
      <w:tblGrid>
        <w:gridCol w:w="4603"/>
        <w:gridCol w:w="1276"/>
        <w:gridCol w:w="1134"/>
        <w:gridCol w:w="1134"/>
        <w:gridCol w:w="851"/>
        <w:gridCol w:w="708"/>
      </w:tblGrid>
      <w:tr w:rsidR="004B2A10" w:rsidRPr="00D023CD" w:rsidTr="007D11DD">
        <w:trPr>
          <w:jc w:val="center"/>
        </w:trPr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97051C">
            <w:pPr>
              <w:spacing w:after="0" w:line="240" w:lineRule="auto"/>
              <w:rPr>
                <w:i/>
                <w:szCs w:val="24"/>
              </w:rPr>
            </w:pPr>
            <w:r w:rsidRPr="00D023CD">
              <w:rPr>
                <w:b/>
                <w:i/>
                <w:szCs w:val="24"/>
              </w:rPr>
              <w:t>Ukupno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22.452,48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D023CD">
            <w:pPr>
              <w:spacing w:after="0" w:line="240" w:lineRule="auto"/>
              <w:jc w:val="right"/>
              <w:rPr>
                <w:i/>
                <w:szCs w:val="24"/>
              </w:rPr>
            </w:pPr>
            <w:r w:rsidRPr="00D023CD">
              <w:rPr>
                <w:rFonts w:cs="Times New Roman"/>
                <w:i/>
                <w:szCs w:val="24"/>
              </w:rPr>
              <w:t>23.705,00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14.500,00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64,58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B2A10" w:rsidRPr="00D023CD" w:rsidRDefault="007D11DD">
            <w:pPr>
              <w:spacing w:after="0" w:line="240" w:lineRule="auto"/>
              <w:jc w:val="right"/>
              <w:rPr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61,16</w:t>
            </w:r>
          </w:p>
        </w:tc>
      </w:tr>
    </w:tbl>
    <w:p w:rsidR="004B2A10" w:rsidRDefault="004B2A10" w:rsidP="00CF240A">
      <w:pPr>
        <w:spacing w:after="80" w:line="240" w:lineRule="auto"/>
        <w:ind w:left="720"/>
      </w:pPr>
    </w:p>
    <w:p w:rsidR="007D11DD" w:rsidRDefault="007D11DD" w:rsidP="00CF240A">
      <w:pPr>
        <w:spacing w:after="240" w:line="240" w:lineRule="auto"/>
        <w:ind w:left="720"/>
      </w:pPr>
      <w:proofErr w:type="spellStart"/>
      <w:proofErr w:type="gramStart"/>
      <w:r>
        <w:t>Tablica</w:t>
      </w:r>
      <w:proofErr w:type="spellEnd"/>
      <w:r>
        <w:t xml:space="preserve"> </w:t>
      </w:r>
      <w:proofErr w:type="spellStart"/>
      <w:r>
        <w:t>prikazuje</w:t>
      </w:r>
      <w:proofErr w:type="spellEnd"/>
      <w:r>
        <w:t xml:space="preserve"> </w:t>
      </w:r>
      <w:proofErr w:type="spellStart"/>
      <w:r>
        <w:t>preiostali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i </w:t>
      </w:r>
      <w:proofErr w:type="spellStart"/>
      <w:r>
        <w:t>primitaka</w:t>
      </w:r>
      <w:proofErr w:type="spellEnd"/>
      <w:r>
        <w:t xml:space="preserve"> u 2026.g.</w:t>
      </w:r>
      <w:proofErr w:type="gramEnd"/>
      <w:r>
        <w:t xml:space="preserve">  </w:t>
      </w:r>
      <w:proofErr w:type="spellStart"/>
      <w:proofErr w:type="gramStart"/>
      <w:r>
        <w:t>koji</w:t>
      </w:r>
      <w:proofErr w:type="spellEnd"/>
      <w:proofErr w:type="gramEnd"/>
      <w:r>
        <w:t xml:space="preserve"> </w:t>
      </w:r>
      <w:proofErr w:type="spellStart"/>
      <w:r>
        <w:t>iznosi</w:t>
      </w:r>
      <w:proofErr w:type="spellEnd"/>
      <w:r>
        <w:t xml:space="preserve"> 14.500,00 </w:t>
      </w:r>
      <w:proofErr w:type="spellStart"/>
      <w:r>
        <w:t>eur</w:t>
      </w:r>
      <w:proofErr w:type="spellEnd"/>
    </w:p>
    <w:p w:rsidR="004B2A10" w:rsidRDefault="0097051C" w:rsidP="00CF240A">
      <w:pPr>
        <w:spacing w:after="240" w:line="240" w:lineRule="auto"/>
        <w:ind w:left="720"/>
      </w:pPr>
      <w:r>
        <w:rPr>
          <w:b/>
          <w:sz w:val="28"/>
        </w:rPr>
        <w:t>2.    POSEBNI DIO</w:t>
      </w:r>
    </w:p>
    <w:p w:rsidR="004B2A10" w:rsidRDefault="0097051C" w:rsidP="00CF240A">
      <w:pPr>
        <w:spacing w:after="160" w:line="240" w:lineRule="auto"/>
        <w:ind w:left="720"/>
      </w:pPr>
      <w:r>
        <w:rPr>
          <w:b/>
        </w:rPr>
        <w:t>2.1. IZVJEŠTAJ PO PROGRAMSKOJ KLASIFIKACIJI</w:t>
      </w:r>
    </w:p>
    <w:p w:rsidR="004B2A10" w:rsidRDefault="0097051C" w:rsidP="00CF240A">
      <w:pPr>
        <w:spacing w:after="120" w:line="240" w:lineRule="auto"/>
        <w:ind w:left="720"/>
        <w:jc w:val="both"/>
      </w:pPr>
      <w:r>
        <w:t>Izvještaj po programskoj klasifikaciji sadrži prikaz rashoda i izdataka iskazanih po izvorima financiranja i ekonomskoj klasifikaciji, raspoređenih u programe koji se sastoje od aktivnosti i projekata. Izvori financiranja iskazuju se u okviru svake aktivnosti i projekta i zbrojno na razini proračunskog korisnika.</w:t>
      </w:r>
    </w:p>
    <w:p w:rsidR="004B2A10" w:rsidRPr="00CF240A" w:rsidRDefault="004B2A10" w:rsidP="00CF240A">
      <w:pPr>
        <w:spacing w:after="80" w:line="240" w:lineRule="auto"/>
        <w:ind w:left="720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5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Brojčana oznaka i naziv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Rebalans za 2026. godinu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 xml:space="preserve">Indeks </w:t>
            </w: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br/>
              <w:t>3 / 2</w:t>
            </w:r>
          </w:p>
        </w:tc>
      </w:tr>
      <w:tr w:rsidR="00DF5682" w:rsidRPr="00DF5682" w:rsidTr="00DF5682">
        <w:trPr>
          <w:trHeight w:val="31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DF5682" w:rsidRPr="00DF5682" w:rsidTr="00DF5682">
        <w:trPr>
          <w:trHeight w:val="330"/>
        </w:trPr>
        <w:tc>
          <w:tcPr>
            <w:tcW w:w="579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UKUPNO :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1.763.406,00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839.566,35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47,61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GLAVA    30003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G- SREDNJE ŠKOLE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229.706,00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85.134,29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37,06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Izvor financiranja   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126.170,00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50.314,28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39,88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Izvor financiranja   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1.304,43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17,16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Izvor financiranja   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32.600,00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15.064,69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46,21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52.736,00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15.434,79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29,27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Izvor financiranja   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3.016,10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28,45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PROGRAM    1007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OSNOVNO I SREDNJEŠKOLSKO OBRAZOVANJE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229.706,00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85.134,29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37,06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Aktivnost A1007-10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SREDNJEŠKOLSKO OBRAZOVANJE - STANDARD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94.500,00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49.743,66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52,64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94.500,00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49.743,66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52,64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94.480,00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49.743,66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52,65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3.294,51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lastRenderedPageBreak/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10.629,21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4.301,72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8.376,18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1.011,71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490,93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715,76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1.707,16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2.039,35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5.970,94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4.765,40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2.860,00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1.435,20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1.453,74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2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238,35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Članarine i norme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363,50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3434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Aktivnost A1007-11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SREDNJEŠKOLSKO OBRAZOVANJE - OPERATIVNI PLAN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18.470,00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119,00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0,64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18.470,00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119,00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0,64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18.470,00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0,64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119,00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lastRenderedPageBreak/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Aktivnost A1007-12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PODIZANJE KVALITETE I STANDARDA KROZ AKTIVNOSTI ŠKOLA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80.015,00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24.247,39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30,30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451,62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37,64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451,62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37,64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151,62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1.304,43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17,16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59,33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50,93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8,40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1.245,10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16,38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1.245,10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32.600,00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15.064,69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46,21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22.850,00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15.064,69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65,93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1.378,30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332,63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2.090,00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2.365,55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lastRenderedPageBreak/>
              <w:t>3241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144,12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8.754,09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9.750,00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25.505,00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3.390,55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13,29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9.645,00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3.390,55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35,15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335,90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3.054,65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15.860,00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4262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Ulaganja u računalne programe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51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Programi Unije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860,00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860,00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52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Ostale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1.650,00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1.020,00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61,82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1.650,00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1.020,00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61,82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1.020,00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61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3.016,10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28,45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3.016,10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28,45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866,10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lastRenderedPageBreak/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2.150,00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Aktivnost A1007-70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KAPITALNA ULAGANJA I NABAVA OPREME U SREDNJEM ŠKOLSTVU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64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Tekući projekt T1007-34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OPSKRBA ŠKOLSKIH USTANOVA BESPLATNIM ZALIHAMA MENSTRUALNIH HIGIJENSKIH POTREPŠTINA - SŠ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3812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Tekuće donacije u naravi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351,00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Tekući projekt T1007-46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ZAJEDNO DO ZNANJA UZ VIŠE ELANA VI - SŠ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24.370,00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10.673,24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43,80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Izvor financiranja   56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Europski socijalni fond plus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24.370,00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10.673,24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43,80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23.700,00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10.318,24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43,54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8.256,00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1.362,24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52,99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355,00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GLAVA    30004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G- DJELATNOST OSNOVNIH I SREDNJIH ŠKOLA IZVAN PRORAČUNA ŠKZ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1.533.700,00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754.432,06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49,19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1.533.700,00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754.432,06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49,19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PROGRAM    1007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OSNOVNO I SREDNJEŠKOLSKO OBRAZOVANJE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1.533.700,00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754.432,06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49,19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Aktivnost A1007-58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REDOVNA DJELATNOST ŠKOLA (EVIDENCIJSKI PRIHODI)-SŠ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1.533.700,00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754.432,06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 w:eastAsia="hr-HR"/>
              </w:rPr>
              <w:t>49,19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lastRenderedPageBreak/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1.533.700,00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754.432,06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 w:eastAsia="hr-HR"/>
              </w:rPr>
              <w:t>49,19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1.523.000,00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747.694,90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49,09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621.740,71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25.738,77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100.215,42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10.700,00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6.737,16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62,96</w:t>
            </w:r>
          </w:p>
        </w:tc>
      </w:tr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4.217,16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Pr="00DF5682" w:rsidRDefault="00DF5682" w:rsidP="00DF5682">
      <w:pPr>
        <w:spacing w:after="0" w:line="15" w:lineRule="exact"/>
        <w:rPr>
          <w:rFonts w:ascii="Calibri" w:eastAsia="Calibri" w:hAnsi="Calibri" w:cs="Calibri"/>
          <w:sz w:val="22"/>
          <w:szCs w:val="20"/>
          <w:lang w:val="hr-HR" w:eastAsia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DF5682" w:rsidRPr="00DF5682" w:rsidTr="00DF5682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before="28" w:after="28" w:line="240" w:lineRule="auto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  <w:r w:rsidRPr="00DF5682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  <w:t>2.520,00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F5682" w:rsidRPr="00DF5682" w:rsidRDefault="00DF5682" w:rsidP="00DF5682">
            <w:pPr>
              <w:spacing w:after="0" w:line="240" w:lineRule="auto"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 w:eastAsia="hr-HR"/>
              </w:rPr>
            </w:pPr>
          </w:p>
        </w:tc>
      </w:tr>
    </w:tbl>
    <w:p w:rsidR="00DF5682" w:rsidRDefault="00DF5682" w:rsidP="00157DC8">
      <w:pPr>
        <w:spacing w:after="120" w:line="240" w:lineRule="auto"/>
        <w:rPr>
          <w:b/>
        </w:rPr>
      </w:pPr>
    </w:p>
    <w:p w:rsidR="004B2A10" w:rsidRDefault="0097051C" w:rsidP="00157DC8">
      <w:pPr>
        <w:spacing w:after="120" w:line="240" w:lineRule="auto"/>
      </w:pPr>
      <w:proofErr w:type="spellStart"/>
      <w:r>
        <w:rPr>
          <w:b/>
        </w:rPr>
        <w:t>Obrazloženje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posebnog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dijela</w:t>
      </w:r>
      <w:proofErr w:type="spellEnd"/>
    </w:p>
    <w:p w:rsidR="004B2A10" w:rsidRDefault="0097051C" w:rsidP="00157DC8">
      <w:pPr>
        <w:spacing w:after="120" w:line="240" w:lineRule="auto"/>
        <w:jc w:val="both"/>
      </w:pPr>
      <w:r>
        <w:t>Posebni dio polugodišnjeg izvještaja o izvršenju financijskog plana iskazuje se kroz Izvještaj po programskoj klasifikaciji. Ukupno izvršenje rashoda i izdataka iznosi 839.566,35 eura, odnosno 47,61 % rebalansa za 2026. godinu.</w:t>
      </w:r>
    </w:p>
    <w:p w:rsidR="004B2A10" w:rsidRDefault="0097051C" w:rsidP="00157DC8">
      <w:pPr>
        <w:spacing w:after="120" w:line="240" w:lineRule="auto"/>
        <w:jc w:val="both"/>
      </w:pPr>
      <w:r>
        <w:t>Aktivnost A1007-10 Srednjoškolsko obrazovanje - standard izvršena je u iznosu od 49.743,66 eura, odnosno 52,64 % plana. Cilj aktivnosti je financiranje minimalnog standarda za odvijanje redovitog nastavnog procesa.</w:t>
      </w:r>
    </w:p>
    <w:p w:rsidR="004B2A10" w:rsidRDefault="0097051C" w:rsidP="00157DC8">
      <w:pPr>
        <w:spacing w:after="120" w:line="240" w:lineRule="auto"/>
        <w:jc w:val="both"/>
      </w:pPr>
      <w:r>
        <w:t>Aktivnost A1007-11 Srednjoškolsko obrazovanje - operativni plan izvršena je u iznosu od 119,00 eura, odnosno 0,64 % plana. Veći dio rashoda za tekuće i investicijsko održavanje planira se realizirati u drugoj polovici godine zbog radova na sanaciji i uređenju učionica.</w:t>
      </w:r>
    </w:p>
    <w:p w:rsidR="004B2A10" w:rsidRDefault="0097051C" w:rsidP="00157DC8">
      <w:pPr>
        <w:spacing w:after="120" w:line="240" w:lineRule="auto"/>
        <w:jc w:val="both"/>
      </w:pPr>
      <w:r>
        <w:t>Aktivnost A1007-12 Podizanje kvalitete i standarda kroz aktivnosti škola izvršena je u iznosu od 24.247,39 eura, odnosno 30,30 % plana. Aktivnost obuhvaća rashode za učeničke aktivnosti, vlastite prihode, prihode za posebne namjene, donacije, rashode održavanja, prijevoza, maturalnog plesa i druge aktivnosti škole.</w:t>
      </w:r>
    </w:p>
    <w:p w:rsidR="004B2A10" w:rsidRDefault="0097051C" w:rsidP="00157DC8">
      <w:pPr>
        <w:spacing w:after="120" w:line="240" w:lineRule="auto"/>
        <w:jc w:val="both"/>
      </w:pPr>
      <w:r>
        <w:t>Aktivnost A1007-70 Kapitalna ulaganja i nabava opreme u srednjem školstvu u prvom polugodištu nije izvršena.</w:t>
      </w:r>
    </w:p>
    <w:p w:rsidR="004B2A10" w:rsidRDefault="0097051C" w:rsidP="00157DC8">
      <w:pPr>
        <w:spacing w:after="120" w:line="240" w:lineRule="auto"/>
        <w:jc w:val="both"/>
      </w:pPr>
      <w:r>
        <w:t>Tekući projekt T1007-34 Opskrba školskih ustanova besplatnim zalihama menstrualnih higijenskih potrepština izvršen je u iznosu od 351,00 eura, odnosno 100,00 % plana.</w:t>
      </w:r>
    </w:p>
    <w:p w:rsidR="004B2A10" w:rsidRDefault="0097051C" w:rsidP="00157DC8">
      <w:pPr>
        <w:spacing w:after="120" w:line="240" w:lineRule="auto"/>
        <w:jc w:val="both"/>
      </w:pPr>
      <w:r>
        <w:t>Tekući projekt T1007-46 Zajedno do znanja uz više elana VI - SŠ izvršen je u iznosu od 10.673,24 eura, odnosno 43,80 % plana. Rashodi se odnose na plaće, doprinose i prijevoz pomoćnika u nastavi.</w:t>
      </w:r>
    </w:p>
    <w:p w:rsidR="004B2A10" w:rsidRDefault="0097051C" w:rsidP="00157DC8">
      <w:pPr>
        <w:spacing w:after="120" w:line="240" w:lineRule="auto"/>
        <w:jc w:val="both"/>
      </w:pPr>
      <w:r>
        <w:t>Aktivnost A1007-58 Redovna djelatnost škola (evidencijski prihodi) - SŠ izvršena je u iznosu od 754.432,06 eura, odnosno 49,19 % plana. Aktivnost se odnosi na financiranje rashoda za zaposlene i drugih rashoda redovne djelatnosti koji se evidentiraju izvan proračuna Šibensko-kninske županije.</w:t>
      </w:r>
    </w:p>
    <w:p w:rsidR="004B2A10" w:rsidRDefault="0097051C" w:rsidP="00CF240A">
      <w:pPr>
        <w:spacing w:after="240" w:line="240" w:lineRule="auto"/>
        <w:ind w:left="720"/>
      </w:pPr>
      <w:r>
        <w:rPr>
          <w:b/>
          <w:sz w:val="28"/>
        </w:rPr>
        <w:t>3.    POSEBNI IZVJEŠTAJI:</w:t>
      </w:r>
    </w:p>
    <w:p w:rsidR="004B2A10" w:rsidRDefault="0097051C" w:rsidP="00CF240A">
      <w:pPr>
        <w:spacing w:after="80" w:line="240" w:lineRule="auto"/>
        <w:ind w:left="720"/>
      </w:pPr>
      <w:r>
        <w:rPr>
          <w:b/>
        </w:rPr>
        <w:t>3.1. Izvještaj o zaduživanju na domaćem i stranom tržištu novca i kapitala</w:t>
      </w:r>
    </w:p>
    <w:p w:rsidR="004B2A10" w:rsidRDefault="0097051C" w:rsidP="00CF240A">
      <w:pPr>
        <w:spacing w:after="120" w:line="240" w:lineRule="auto"/>
        <w:ind w:left="720"/>
        <w:jc w:val="both"/>
      </w:pPr>
      <w:r>
        <w:t>Prometno-tehnička škola Šibenik se u izvještajnom razdoblju nije zaduživala.</w:t>
      </w:r>
    </w:p>
    <w:p w:rsidR="004B2A10" w:rsidRDefault="004B2A10" w:rsidP="00CF240A">
      <w:pPr>
        <w:spacing w:after="360" w:line="240" w:lineRule="auto"/>
        <w:ind w:left="720"/>
      </w:pPr>
    </w:p>
    <w:tbl>
      <w:tblPr>
        <w:tblW w:w="10540" w:type="dxa"/>
        <w:jc w:val="center"/>
        <w:tblInd w:w="720" w:type="dxa"/>
        <w:tblLook w:val="04A0" w:firstRow="1" w:lastRow="0" w:firstColumn="1" w:lastColumn="0" w:noHBand="0" w:noVBand="1"/>
      </w:tblPr>
      <w:tblGrid>
        <w:gridCol w:w="5270"/>
        <w:gridCol w:w="5270"/>
      </w:tblGrid>
      <w:tr w:rsidR="004B2A10" w:rsidTr="00CF240A">
        <w:trPr>
          <w:jc w:val="center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lastRenderedPageBreak/>
              <w:t>Voditelj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računovodstva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A10" w:rsidRDefault="00DF5682">
            <w:pPr>
              <w:spacing w:after="0" w:line="240" w:lineRule="auto"/>
              <w:jc w:val="center"/>
            </w:pPr>
            <w:proofErr w:type="spellStart"/>
            <w:r>
              <w:rPr>
                <w:b/>
              </w:rPr>
              <w:t>Ravnatelj</w:t>
            </w:r>
            <w:proofErr w:type="spellEnd"/>
            <w:r w:rsidR="0097051C">
              <w:rPr>
                <w:b/>
              </w:rPr>
              <w:t>:</w:t>
            </w:r>
          </w:p>
        </w:tc>
      </w:tr>
      <w:tr w:rsidR="004B2A10" w:rsidTr="00CF240A">
        <w:trPr>
          <w:jc w:val="center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r>
              <w:t>________________________</w:t>
            </w:r>
          </w:p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A10" w:rsidRDefault="0097051C">
            <w:pPr>
              <w:spacing w:after="0" w:line="240" w:lineRule="auto"/>
              <w:jc w:val="center"/>
            </w:pPr>
            <w:r>
              <w:t>________________________</w:t>
            </w:r>
          </w:p>
        </w:tc>
      </w:tr>
    </w:tbl>
    <w:p w:rsidR="0097051C" w:rsidRDefault="00DF5682" w:rsidP="00DF5682">
      <w:pPr>
        <w:ind w:left="720"/>
      </w:pPr>
      <w:r>
        <w:t xml:space="preserve">         </w:t>
      </w:r>
      <w:proofErr w:type="spellStart"/>
      <w:r>
        <w:t>Anamarija</w:t>
      </w:r>
      <w:proofErr w:type="spellEnd"/>
      <w:r>
        <w:t xml:space="preserve"> </w:t>
      </w:r>
      <w:proofErr w:type="spellStart"/>
      <w:r>
        <w:t>Lokas</w:t>
      </w:r>
      <w:proofErr w:type="spellEnd"/>
      <w:r>
        <w:t xml:space="preserve">, mag. </w:t>
      </w:r>
      <w:proofErr w:type="spellStart"/>
      <w:r>
        <w:t>oec</w:t>
      </w:r>
      <w:proofErr w:type="spellEnd"/>
      <w:r>
        <w:t xml:space="preserve">.                                                 </w:t>
      </w:r>
      <w:proofErr w:type="spellStart"/>
      <w:r>
        <w:t>Marijan</w:t>
      </w:r>
      <w:proofErr w:type="spellEnd"/>
      <w:r>
        <w:t xml:space="preserve"> </w:t>
      </w:r>
      <w:proofErr w:type="spellStart"/>
      <w:r>
        <w:t>Bilić</w:t>
      </w:r>
      <w:proofErr w:type="spellEnd"/>
      <w:r>
        <w:t xml:space="preserve">, dipl. </w:t>
      </w:r>
      <w:proofErr w:type="spellStart"/>
      <w:r>
        <w:t>ing</w:t>
      </w:r>
      <w:proofErr w:type="spellEnd"/>
      <w:r>
        <w:t xml:space="preserve">.    </w:t>
      </w:r>
    </w:p>
    <w:sectPr w:rsidR="0097051C" w:rsidSect="00034616">
      <w:footerReference w:type="default" r:id="rId9"/>
      <w:pgSz w:w="12240" w:h="15840"/>
      <w:pgMar w:top="964" w:right="850" w:bottom="96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830" w:rsidRDefault="00F20830">
      <w:pPr>
        <w:spacing w:after="0" w:line="240" w:lineRule="auto"/>
      </w:pPr>
      <w:r>
        <w:separator/>
      </w:r>
    </w:p>
  </w:endnote>
  <w:endnote w:type="continuationSeparator" w:id="0">
    <w:p w:rsidR="00F20830" w:rsidRDefault="00F2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D2F" w:rsidRDefault="00111D2F">
    <w:pPr>
      <w:pStyle w:val="Podnoje"/>
      <w:jc w:val="right"/>
    </w:pPr>
    <w:r>
      <w:fldChar w:fldCharType="begin"/>
    </w:r>
    <w:r>
      <w:instrText>PAGE</w:instrText>
    </w:r>
    <w:r>
      <w:fldChar w:fldCharType="separate"/>
    </w:r>
    <w:r w:rsidR="00157DC8">
      <w:rPr>
        <w:noProof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830" w:rsidRDefault="00F20830">
      <w:pPr>
        <w:spacing w:after="0" w:line="240" w:lineRule="auto"/>
      </w:pPr>
      <w:r>
        <w:separator/>
      </w:r>
    </w:p>
  </w:footnote>
  <w:footnote w:type="continuationSeparator" w:id="0">
    <w:p w:rsidR="00F20830" w:rsidRDefault="00F20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1D2F"/>
    <w:rsid w:val="001125F9"/>
    <w:rsid w:val="00144FEC"/>
    <w:rsid w:val="0015074B"/>
    <w:rsid w:val="00157DC8"/>
    <w:rsid w:val="0019717D"/>
    <w:rsid w:val="00200189"/>
    <w:rsid w:val="0029639D"/>
    <w:rsid w:val="00326F90"/>
    <w:rsid w:val="00456996"/>
    <w:rsid w:val="004B2A10"/>
    <w:rsid w:val="006408B8"/>
    <w:rsid w:val="007D11DD"/>
    <w:rsid w:val="00807D4F"/>
    <w:rsid w:val="0097051C"/>
    <w:rsid w:val="009E603C"/>
    <w:rsid w:val="00AA1D8D"/>
    <w:rsid w:val="00B47730"/>
    <w:rsid w:val="00CB0664"/>
    <w:rsid w:val="00CF240A"/>
    <w:rsid w:val="00D023CD"/>
    <w:rsid w:val="00D75223"/>
    <w:rsid w:val="00DA33E8"/>
    <w:rsid w:val="00DF5682"/>
    <w:rsid w:val="00E6092A"/>
    <w:rsid w:val="00F208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Style2">
    <w:name w:val="ParagraphStyle2"/>
    <w:rsid w:val="001125F9"/>
    <w:pPr>
      <w:spacing w:before="28" w:after="28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3">
    <w:name w:val="ParagraphStyle3"/>
    <w:rsid w:val="001125F9"/>
    <w:pPr>
      <w:spacing w:before="28" w:after="28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4">
    <w:name w:val="ParagraphStyle4"/>
    <w:rsid w:val="001125F9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5">
    <w:name w:val="ParagraphStyle5"/>
    <w:rsid w:val="001125F9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6">
    <w:name w:val="ParagraphStyle6"/>
    <w:rsid w:val="001125F9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7">
    <w:name w:val="ParagraphStyle7"/>
    <w:rsid w:val="001125F9"/>
    <w:pPr>
      <w:spacing w:before="28" w:after="28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8">
    <w:name w:val="ParagraphStyle8"/>
    <w:rsid w:val="001125F9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9">
    <w:name w:val="ParagraphStyle9"/>
    <w:rsid w:val="001125F9"/>
    <w:pPr>
      <w:spacing w:before="28" w:after="28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0">
    <w:name w:val="ParagraphStyle10"/>
    <w:rsid w:val="001125F9"/>
    <w:pPr>
      <w:spacing w:after="0" w:line="240" w:lineRule="auto"/>
      <w:ind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1">
    <w:name w:val="ParagraphStyle11"/>
    <w:rsid w:val="001125F9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2">
    <w:name w:val="ParagraphStyle12"/>
    <w:rsid w:val="001125F9"/>
    <w:pPr>
      <w:spacing w:before="28" w:after="28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3">
    <w:name w:val="ParagraphStyle13"/>
    <w:rsid w:val="001125F9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4">
    <w:name w:val="ParagraphStyle14"/>
    <w:rsid w:val="001125F9"/>
    <w:pPr>
      <w:spacing w:after="0" w:line="240" w:lineRule="auto"/>
      <w:ind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character" w:customStyle="1" w:styleId="CharacterStyle2">
    <w:name w:val="CharacterStyle2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3">
    <w:name w:val="CharacterStyle3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4">
    <w:name w:val="CharacterStyle4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4"/>
      <w:szCs w:val="14"/>
      <w:u w:val="none"/>
      <w:effect w:val="none"/>
    </w:rPr>
  </w:style>
  <w:style w:type="character" w:customStyle="1" w:styleId="CharacterStyle5">
    <w:name w:val="CharacterStyle5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4"/>
      <w:szCs w:val="14"/>
      <w:u w:val="none"/>
      <w:effect w:val="none"/>
    </w:rPr>
  </w:style>
  <w:style w:type="character" w:customStyle="1" w:styleId="CharacterStyle6">
    <w:name w:val="CharacterStyle6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7">
    <w:name w:val="CharacterStyle7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8">
    <w:name w:val="CharacterStyle8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9">
    <w:name w:val="CharacterStyle9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0">
    <w:name w:val="CharacterStyle10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1">
    <w:name w:val="CharacterStyle11"/>
    <w:rsid w:val="001125F9"/>
    <w:rPr>
      <w:rFonts w:ascii="Arial" w:eastAsia="Arial" w:hAnsi="Arial" w:cs="Arial" w:hint="default"/>
      <w:b w:val="0"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2">
    <w:name w:val="CharacterStyle12"/>
    <w:rsid w:val="001125F9"/>
    <w:rPr>
      <w:rFonts w:ascii="Arial" w:eastAsia="Arial" w:hAnsi="Arial" w:cs="Arial" w:hint="default"/>
      <w:b w:val="0"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3">
    <w:name w:val="CharacterStyle13"/>
    <w:rsid w:val="001125F9"/>
    <w:rPr>
      <w:rFonts w:ascii="Arial" w:eastAsia="Arial" w:hAnsi="Arial" w:cs="Arial" w:hint="default"/>
      <w:b w:val="0"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4">
    <w:name w:val="CharacterStyle14"/>
    <w:rsid w:val="001125F9"/>
    <w:rPr>
      <w:rFonts w:ascii="Arial" w:eastAsia="Arial" w:hAnsi="Arial" w:cs="Arial" w:hint="default"/>
      <w:b w:val="0"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paragraph" w:customStyle="1" w:styleId="pdq2pgselectionanchorcontainer">
    <w:name w:val="pdq2pg_selectionanchorcontainer"/>
    <w:basedOn w:val="Normal"/>
    <w:rsid w:val="00157DC8"/>
    <w:pPr>
      <w:spacing w:before="100" w:beforeAutospacing="1" w:after="100" w:afterAutospacing="1" w:line="240" w:lineRule="auto"/>
    </w:pPr>
    <w:rPr>
      <w:rFonts w:cs="Times New Roman"/>
      <w:szCs w:val="24"/>
      <w:lang w:val="hr-HR" w:eastAsia="hr-HR"/>
    </w:rPr>
  </w:style>
  <w:style w:type="paragraph" w:styleId="StandardWeb">
    <w:name w:val="Normal (Web)"/>
    <w:basedOn w:val="Normal"/>
    <w:uiPriority w:val="99"/>
    <w:unhideWhenUsed/>
    <w:rsid w:val="00157DC8"/>
    <w:pPr>
      <w:spacing w:before="100" w:beforeAutospacing="1" w:after="100" w:afterAutospacing="1" w:line="240" w:lineRule="auto"/>
    </w:pPr>
    <w:rPr>
      <w:rFonts w:cs="Times New Roman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phStyle2">
    <w:name w:val="ParagraphStyle2"/>
    <w:rsid w:val="001125F9"/>
    <w:pPr>
      <w:spacing w:before="28" w:after="28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3">
    <w:name w:val="ParagraphStyle3"/>
    <w:rsid w:val="001125F9"/>
    <w:pPr>
      <w:spacing w:before="28" w:after="28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4">
    <w:name w:val="ParagraphStyle4"/>
    <w:rsid w:val="001125F9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5">
    <w:name w:val="ParagraphStyle5"/>
    <w:rsid w:val="001125F9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6">
    <w:name w:val="ParagraphStyle6"/>
    <w:rsid w:val="001125F9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7">
    <w:name w:val="ParagraphStyle7"/>
    <w:rsid w:val="001125F9"/>
    <w:pPr>
      <w:spacing w:before="28" w:after="28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8">
    <w:name w:val="ParagraphStyle8"/>
    <w:rsid w:val="001125F9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9">
    <w:name w:val="ParagraphStyle9"/>
    <w:rsid w:val="001125F9"/>
    <w:pPr>
      <w:spacing w:before="28" w:after="28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0">
    <w:name w:val="ParagraphStyle10"/>
    <w:rsid w:val="001125F9"/>
    <w:pPr>
      <w:spacing w:after="0" w:line="240" w:lineRule="auto"/>
      <w:ind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1">
    <w:name w:val="ParagraphStyle11"/>
    <w:rsid w:val="001125F9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2">
    <w:name w:val="ParagraphStyle12"/>
    <w:rsid w:val="001125F9"/>
    <w:pPr>
      <w:spacing w:before="28" w:after="28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3">
    <w:name w:val="ParagraphStyle13"/>
    <w:rsid w:val="001125F9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4">
    <w:name w:val="ParagraphStyle14"/>
    <w:rsid w:val="001125F9"/>
    <w:pPr>
      <w:spacing w:after="0" w:line="240" w:lineRule="auto"/>
      <w:ind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character" w:customStyle="1" w:styleId="CharacterStyle2">
    <w:name w:val="CharacterStyle2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3">
    <w:name w:val="CharacterStyle3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4">
    <w:name w:val="CharacterStyle4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4"/>
      <w:szCs w:val="14"/>
      <w:u w:val="none"/>
      <w:effect w:val="none"/>
    </w:rPr>
  </w:style>
  <w:style w:type="character" w:customStyle="1" w:styleId="CharacterStyle5">
    <w:name w:val="CharacterStyle5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4"/>
      <w:szCs w:val="14"/>
      <w:u w:val="none"/>
      <w:effect w:val="none"/>
    </w:rPr>
  </w:style>
  <w:style w:type="character" w:customStyle="1" w:styleId="CharacterStyle6">
    <w:name w:val="CharacterStyle6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7">
    <w:name w:val="CharacterStyle7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8">
    <w:name w:val="CharacterStyle8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9">
    <w:name w:val="CharacterStyle9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0">
    <w:name w:val="CharacterStyle10"/>
    <w:rsid w:val="001125F9"/>
    <w:rPr>
      <w:rFonts w:ascii="Arial" w:eastAsia="Arial" w:hAnsi="Arial" w:cs="Arial" w:hint="default"/>
      <w:b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1">
    <w:name w:val="CharacterStyle11"/>
    <w:rsid w:val="001125F9"/>
    <w:rPr>
      <w:rFonts w:ascii="Arial" w:eastAsia="Arial" w:hAnsi="Arial" w:cs="Arial" w:hint="default"/>
      <w:b w:val="0"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2">
    <w:name w:val="CharacterStyle12"/>
    <w:rsid w:val="001125F9"/>
    <w:rPr>
      <w:rFonts w:ascii="Arial" w:eastAsia="Arial" w:hAnsi="Arial" w:cs="Arial" w:hint="default"/>
      <w:b w:val="0"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3">
    <w:name w:val="CharacterStyle13"/>
    <w:rsid w:val="001125F9"/>
    <w:rPr>
      <w:rFonts w:ascii="Arial" w:eastAsia="Arial" w:hAnsi="Arial" w:cs="Arial" w:hint="default"/>
      <w:b w:val="0"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character" w:customStyle="1" w:styleId="CharacterStyle14">
    <w:name w:val="CharacterStyle14"/>
    <w:rsid w:val="001125F9"/>
    <w:rPr>
      <w:rFonts w:ascii="Arial" w:eastAsia="Arial" w:hAnsi="Arial" w:cs="Arial" w:hint="default"/>
      <w:b w:val="0"/>
      <w:bCs w:val="0"/>
      <w:i w:val="0"/>
      <w:iCs w:val="0"/>
      <w:strike w:val="0"/>
      <w:dstrike w:val="0"/>
      <w:noProof/>
      <w:color w:val="000000"/>
      <w:sz w:val="16"/>
      <w:szCs w:val="16"/>
      <w:u w:val="none"/>
      <w:effect w:val="none"/>
    </w:rPr>
  </w:style>
  <w:style w:type="paragraph" w:customStyle="1" w:styleId="pdq2pgselectionanchorcontainer">
    <w:name w:val="pdq2pg_selectionanchorcontainer"/>
    <w:basedOn w:val="Normal"/>
    <w:rsid w:val="00157DC8"/>
    <w:pPr>
      <w:spacing w:before="100" w:beforeAutospacing="1" w:after="100" w:afterAutospacing="1" w:line="240" w:lineRule="auto"/>
    </w:pPr>
    <w:rPr>
      <w:rFonts w:cs="Times New Roman"/>
      <w:szCs w:val="24"/>
      <w:lang w:val="hr-HR" w:eastAsia="hr-HR"/>
    </w:rPr>
  </w:style>
  <w:style w:type="paragraph" w:styleId="StandardWeb">
    <w:name w:val="Normal (Web)"/>
    <w:basedOn w:val="Normal"/>
    <w:uiPriority w:val="99"/>
    <w:unhideWhenUsed/>
    <w:rsid w:val="00157DC8"/>
    <w:pPr>
      <w:spacing w:before="100" w:beforeAutospacing="1" w:after="100" w:afterAutospacing="1" w:line="240" w:lineRule="auto"/>
    </w:pPr>
    <w:rPr>
      <w:rFonts w:cs="Times New Roman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795047-1A27-435E-8DA0-4E7D31AE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4532</Words>
  <Characters>25837</Characters>
  <Application>Microsoft Office Word</Application>
  <DocSecurity>0</DocSecurity>
  <Lines>215</Lines>
  <Paragraphs>60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30309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8</cp:revision>
  <dcterms:created xsi:type="dcterms:W3CDTF">2013-12-23T23:15:00Z</dcterms:created>
  <dcterms:modified xsi:type="dcterms:W3CDTF">2026-07-17T07:38:00Z</dcterms:modified>
  <cp:category/>
</cp:coreProperties>
</file>